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8C" w:rsidRPr="00265A8D" w:rsidRDefault="00220A9A" w:rsidP="00C20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A8D">
        <w:rPr>
          <w:rFonts w:ascii="Times New Roman" w:hAnsi="Times New Roman" w:cs="Times New Roman"/>
          <w:b/>
          <w:sz w:val="24"/>
          <w:szCs w:val="24"/>
        </w:rPr>
        <w:t>UNIVERSITY OF HAWAII MAUI COLLEGE</w:t>
      </w:r>
    </w:p>
    <w:p w:rsidR="00220A9A" w:rsidRPr="00265A8D" w:rsidRDefault="00220A9A" w:rsidP="00C20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8D">
        <w:rPr>
          <w:rFonts w:ascii="Times New Roman" w:hAnsi="Times New Roman" w:cs="Times New Roman"/>
          <w:b/>
          <w:sz w:val="24"/>
          <w:szCs w:val="24"/>
        </w:rPr>
        <w:t>ADMINISTRATIVE SERVICES – CAMPUS SECURITY DEPARTMENT</w:t>
      </w:r>
    </w:p>
    <w:p w:rsidR="006D7266" w:rsidRDefault="00C20323" w:rsidP="00C20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6D7266">
        <w:rPr>
          <w:rFonts w:ascii="Times New Roman" w:hAnsi="Times New Roman" w:cs="Times New Roman"/>
          <w:b/>
          <w:sz w:val="24"/>
          <w:szCs w:val="24"/>
        </w:rPr>
        <w:t>SELF-</w:t>
      </w:r>
      <w:r w:rsidR="00220A9A" w:rsidRPr="00265A8D"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220A9A" w:rsidRPr="00265A8D" w:rsidRDefault="00D11FE5" w:rsidP="00C20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 JULY 1, 2013 TO JUNE 30, 2014</w:t>
      </w:r>
    </w:p>
    <w:p w:rsidR="00220A9A" w:rsidRDefault="00220A9A" w:rsidP="00267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A9A" w:rsidRDefault="00220A9A" w:rsidP="0026725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265A8D">
        <w:rPr>
          <w:rFonts w:ascii="Times New Roman" w:hAnsi="Times New Roman" w:cs="Times New Roman"/>
          <w:sz w:val="24"/>
          <w:szCs w:val="24"/>
        </w:rPr>
        <w:t xml:space="preserve">Overview of </w:t>
      </w:r>
      <w:r w:rsidR="00341A99">
        <w:rPr>
          <w:rFonts w:ascii="Times New Roman" w:hAnsi="Times New Roman" w:cs="Times New Roman"/>
          <w:sz w:val="24"/>
          <w:szCs w:val="24"/>
        </w:rPr>
        <w:t xml:space="preserve">the UH Maui College </w:t>
      </w:r>
      <w:r w:rsidR="00461E3D">
        <w:rPr>
          <w:rFonts w:ascii="Times New Roman" w:hAnsi="Times New Roman" w:cs="Times New Roman"/>
          <w:sz w:val="24"/>
          <w:szCs w:val="24"/>
        </w:rPr>
        <w:t xml:space="preserve">Campus </w:t>
      </w:r>
      <w:r w:rsidR="00933444">
        <w:rPr>
          <w:rFonts w:ascii="Times New Roman" w:hAnsi="Times New Roman" w:cs="Times New Roman"/>
          <w:sz w:val="24"/>
          <w:szCs w:val="24"/>
        </w:rPr>
        <w:t xml:space="preserve">Security </w:t>
      </w:r>
      <w:r w:rsidR="00265A8D">
        <w:rPr>
          <w:rFonts w:ascii="Times New Roman" w:hAnsi="Times New Roman" w:cs="Times New Roman"/>
          <w:sz w:val="24"/>
          <w:szCs w:val="24"/>
        </w:rPr>
        <w:t>Depar</w:t>
      </w:r>
      <w:r w:rsidR="005F3EC9">
        <w:rPr>
          <w:rFonts w:ascii="Times New Roman" w:hAnsi="Times New Roman" w:cs="Times New Roman"/>
          <w:sz w:val="24"/>
          <w:szCs w:val="24"/>
        </w:rPr>
        <w:t xml:space="preserve">tment </w:t>
      </w:r>
      <w:r w:rsidR="00933444">
        <w:rPr>
          <w:rFonts w:ascii="Times New Roman" w:hAnsi="Times New Roman" w:cs="Times New Roman"/>
          <w:sz w:val="24"/>
          <w:szCs w:val="24"/>
        </w:rPr>
        <w:t>M</w:t>
      </w:r>
      <w:r w:rsidR="005F3EC9">
        <w:rPr>
          <w:rFonts w:ascii="Times New Roman" w:hAnsi="Times New Roman" w:cs="Times New Roman"/>
          <w:sz w:val="24"/>
          <w:szCs w:val="24"/>
        </w:rPr>
        <w:t xml:space="preserve">ission and </w:t>
      </w:r>
      <w:r w:rsidR="00933444">
        <w:rPr>
          <w:rFonts w:ascii="Times New Roman" w:hAnsi="Times New Roman" w:cs="Times New Roman"/>
          <w:sz w:val="24"/>
          <w:szCs w:val="24"/>
        </w:rPr>
        <w:t>F</w:t>
      </w:r>
      <w:r w:rsidR="005F3EC9">
        <w:rPr>
          <w:rFonts w:ascii="Times New Roman" w:hAnsi="Times New Roman" w:cs="Times New Roman"/>
          <w:sz w:val="24"/>
          <w:szCs w:val="24"/>
        </w:rPr>
        <w:t>unctions</w:t>
      </w:r>
    </w:p>
    <w:p w:rsidR="00341A99" w:rsidRDefault="00341A99" w:rsidP="0026725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Mission:</w:t>
      </w:r>
    </w:p>
    <w:p w:rsidR="00341A99" w:rsidRDefault="00512BD6" w:rsidP="00512BD6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mis</w:t>
      </w:r>
      <w:r w:rsidR="00ED219E">
        <w:rPr>
          <w:rFonts w:ascii="Times New Roman" w:hAnsi="Times New Roman" w:cs="Times New Roman"/>
          <w:sz w:val="24"/>
          <w:szCs w:val="24"/>
        </w:rPr>
        <w:t xml:space="preserve">sion of the Maui College </w:t>
      </w:r>
      <w:r w:rsidR="00461E3D">
        <w:rPr>
          <w:rFonts w:ascii="Times New Roman" w:hAnsi="Times New Roman" w:cs="Times New Roman"/>
          <w:sz w:val="24"/>
          <w:szCs w:val="24"/>
        </w:rPr>
        <w:t xml:space="preserve">Campus </w:t>
      </w:r>
      <w:r>
        <w:rPr>
          <w:rFonts w:ascii="Times New Roman" w:hAnsi="Times New Roman" w:cs="Times New Roman"/>
          <w:sz w:val="24"/>
          <w:szCs w:val="24"/>
        </w:rPr>
        <w:t xml:space="preserve">Security Department is to </w:t>
      </w:r>
      <w:r w:rsidR="00ED219E">
        <w:rPr>
          <w:rFonts w:ascii="Times New Roman" w:hAnsi="Times New Roman" w:cs="Times New Roman"/>
          <w:sz w:val="24"/>
          <w:szCs w:val="24"/>
        </w:rPr>
        <w:t>enhance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D1B48">
        <w:rPr>
          <w:rFonts w:ascii="Times New Roman" w:hAnsi="Times New Roman" w:cs="Times New Roman"/>
          <w:sz w:val="24"/>
          <w:szCs w:val="24"/>
        </w:rPr>
        <w:t xml:space="preserve">quality of life by affording a </w:t>
      </w:r>
      <w:r w:rsidR="00341A99">
        <w:rPr>
          <w:rFonts w:ascii="Times New Roman" w:hAnsi="Times New Roman" w:cs="Times New Roman"/>
          <w:sz w:val="24"/>
          <w:szCs w:val="24"/>
        </w:rPr>
        <w:t xml:space="preserve">safe </w:t>
      </w:r>
      <w:r w:rsidR="003D1B48">
        <w:rPr>
          <w:rFonts w:ascii="Times New Roman" w:hAnsi="Times New Roman" w:cs="Times New Roman"/>
          <w:sz w:val="24"/>
          <w:szCs w:val="24"/>
        </w:rPr>
        <w:t xml:space="preserve">and secure </w:t>
      </w:r>
      <w:r w:rsidR="00341A99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3D1B48">
        <w:rPr>
          <w:rFonts w:ascii="Times New Roman" w:hAnsi="Times New Roman" w:cs="Times New Roman"/>
          <w:sz w:val="24"/>
          <w:szCs w:val="24"/>
        </w:rPr>
        <w:t xml:space="preserve">that is conducive to </w:t>
      </w:r>
      <w:r w:rsidR="00ED219E">
        <w:rPr>
          <w:rFonts w:ascii="Times New Roman" w:hAnsi="Times New Roman" w:cs="Times New Roman"/>
          <w:sz w:val="24"/>
          <w:szCs w:val="24"/>
        </w:rPr>
        <w:t>learning</w:t>
      </w:r>
      <w:r w:rsidR="003D1B48">
        <w:rPr>
          <w:rFonts w:ascii="Times New Roman" w:hAnsi="Times New Roman" w:cs="Times New Roman"/>
          <w:sz w:val="24"/>
          <w:szCs w:val="24"/>
        </w:rPr>
        <w:t xml:space="preserve"> and </w:t>
      </w:r>
      <w:r w:rsidR="00ED219E">
        <w:rPr>
          <w:rFonts w:ascii="Times New Roman" w:hAnsi="Times New Roman" w:cs="Times New Roman"/>
          <w:sz w:val="24"/>
          <w:szCs w:val="24"/>
        </w:rPr>
        <w:t>teach</w:t>
      </w:r>
      <w:r w:rsidR="003D1B48">
        <w:rPr>
          <w:rFonts w:ascii="Times New Roman" w:hAnsi="Times New Roman" w:cs="Times New Roman"/>
          <w:sz w:val="24"/>
          <w:szCs w:val="24"/>
        </w:rPr>
        <w:t>ing.</w:t>
      </w:r>
      <w:r w:rsidR="008F1AA1">
        <w:rPr>
          <w:rFonts w:ascii="Times New Roman" w:hAnsi="Times New Roman" w:cs="Times New Roman"/>
          <w:sz w:val="24"/>
          <w:szCs w:val="24"/>
        </w:rPr>
        <w:t xml:space="preserve"> We are committed to serve the </w:t>
      </w:r>
      <w:r w:rsidR="001C0F54">
        <w:rPr>
          <w:rFonts w:ascii="Times New Roman" w:hAnsi="Times New Roman" w:cs="Times New Roman"/>
          <w:sz w:val="24"/>
          <w:szCs w:val="24"/>
        </w:rPr>
        <w:t xml:space="preserve">needs of our </w:t>
      </w:r>
      <w:r w:rsidR="008F1AA1">
        <w:rPr>
          <w:rFonts w:ascii="Times New Roman" w:hAnsi="Times New Roman" w:cs="Times New Roman"/>
          <w:sz w:val="24"/>
          <w:szCs w:val="24"/>
        </w:rPr>
        <w:t xml:space="preserve">campus ohana with </w:t>
      </w:r>
      <w:r w:rsidR="004D6827">
        <w:rPr>
          <w:rFonts w:ascii="Times New Roman" w:hAnsi="Times New Roman" w:cs="Times New Roman"/>
          <w:i/>
          <w:sz w:val="24"/>
          <w:szCs w:val="24"/>
        </w:rPr>
        <w:t>Courtesy, Professionalism and R</w:t>
      </w:r>
      <w:r w:rsidR="008F1AA1" w:rsidRPr="001C0F54">
        <w:rPr>
          <w:rFonts w:ascii="Times New Roman" w:hAnsi="Times New Roman" w:cs="Times New Roman"/>
          <w:i/>
          <w:sz w:val="24"/>
          <w:szCs w:val="24"/>
        </w:rPr>
        <w:t>espect</w:t>
      </w:r>
      <w:r w:rsidR="00461E3D" w:rsidRPr="00461E3D">
        <w:rPr>
          <w:rFonts w:ascii="Times New Roman" w:hAnsi="Times New Roman" w:cs="Times New Roman"/>
          <w:sz w:val="24"/>
          <w:szCs w:val="24"/>
        </w:rPr>
        <w:t>,</w:t>
      </w:r>
      <w:r w:rsidR="004D6827">
        <w:rPr>
          <w:rFonts w:ascii="Times New Roman" w:hAnsi="Times New Roman" w:cs="Times New Roman"/>
          <w:sz w:val="24"/>
          <w:szCs w:val="24"/>
        </w:rPr>
        <w:t xml:space="preserve"> and to</w:t>
      </w:r>
      <w:r w:rsidR="00461E3D">
        <w:rPr>
          <w:rFonts w:ascii="Times New Roman" w:hAnsi="Times New Roman" w:cs="Times New Roman"/>
          <w:sz w:val="24"/>
          <w:szCs w:val="24"/>
        </w:rPr>
        <w:t xml:space="preserve"> preserv</w:t>
      </w:r>
      <w:r w:rsidR="004D6827">
        <w:rPr>
          <w:rFonts w:ascii="Times New Roman" w:hAnsi="Times New Roman" w:cs="Times New Roman"/>
          <w:sz w:val="24"/>
          <w:szCs w:val="24"/>
        </w:rPr>
        <w:t>e</w:t>
      </w:r>
      <w:r w:rsidR="00461E3D">
        <w:rPr>
          <w:rFonts w:ascii="Times New Roman" w:hAnsi="Times New Roman" w:cs="Times New Roman"/>
          <w:sz w:val="24"/>
          <w:szCs w:val="24"/>
        </w:rPr>
        <w:t xml:space="preserve"> the </w:t>
      </w:r>
      <w:r w:rsidR="004D6827" w:rsidRPr="004D6827">
        <w:rPr>
          <w:rFonts w:ascii="Times New Roman" w:hAnsi="Times New Roman" w:cs="Times New Roman"/>
          <w:i/>
          <w:sz w:val="24"/>
          <w:szCs w:val="24"/>
        </w:rPr>
        <w:t>S</w:t>
      </w:r>
      <w:r w:rsidR="008F1AA1" w:rsidRPr="004D6827">
        <w:rPr>
          <w:rFonts w:ascii="Times New Roman" w:hAnsi="Times New Roman" w:cs="Times New Roman"/>
          <w:i/>
          <w:sz w:val="24"/>
          <w:szCs w:val="24"/>
        </w:rPr>
        <w:t xml:space="preserve">pirit of </w:t>
      </w:r>
      <w:r w:rsidR="004D6827" w:rsidRPr="004D6827">
        <w:rPr>
          <w:rFonts w:ascii="Times New Roman" w:hAnsi="Times New Roman" w:cs="Times New Roman"/>
          <w:i/>
          <w:sz w:val="24"/>
          <w:szCs w:val="24"/>
        </w:rPr>
        <w:t>A</w:t>
      </w:r>
      <w:r w:rsidR="008F1AA1" w:rsidRPr="004D6827">
        <w:rPr>
          <w:rFonts w:ascii="Times New Roman" w:hAnsi="Times New Roman" w:cs="Times New Roman"/>
          <w:i/>
          <w:sz w:val="24"/>
          <w:szCs w:val="24"/>
        </w:rPr>
        <w:t>loha</w:t>
      </w:r>
      <w:r w:rsidR="004D6827">
        <w:rPr>
          <w:rFonts w:ascii="Times New Roman" w:hAnsi="Times New Roman" w:cs="Times New Roman"/>
          <w:sz w:val="24"/>
          <w:szCs w:val="24"/>
        </w:rPr>
        <w:t xml:space="preserve"> that is</w:t>
      </w:r>
      <w:r w:rsidR="00461E3D">
        <w:rPr>
          <w:rFonts w:ascii="Times New Roman" w:hAnsi="Times New Roman" w:cs="Times New Roman"/>
          <w:sz w:val="24"/>
          <w:szCs w:val="24"/>
        </w:rPr>
        <w:t xml:space="preserve"> so essential</w:t>
      </w:r>
      <w:r w:rsidR="001C0F54">
        <w:rPr>
          <w:rFonts w:ascii="Times New Roman" w:hAnsi="Times New Roman" w:cs="Times New Roman"/>
          <w:sz w:val="24"/>
          <w:szCs w:val="24"/>
        </w:rPr>
        <w:t xml:space="preserve"> </w:t>
      </w:r>
      <w:r w:rsidR="00705BB2">
        <w:rPr>
          <w:rFonts w:ascii="Times New Roman" w:hAnsi="Times New Roman" w:cs="Times New Roman"/>
          <w:sz w:val="24"/>
          <w:szCs w:val="24"/>
        </w:rPr>
        <w:t>in</w:t>
      </w:r>
      <w:r w:rsidR="00461E3D">
        <w:rPr>
          <w:rFonts w:ascii="Times New Roman" w:hAnsi="Times New Roman" w:cs="Times New Roman"/>
          <w:sz w:val="24"/>
          <w:szCs w:val="24"/>
        </w:rPr>
        <w:t xml:space="preserve"> </w:t>
      </w:r>
      <w:r w:rsidR="001C0F54">
        <w:rPr>
          <w:rFonts w:ascii="Times New Roman" w:hAnsi="Times New Roman" w:cs="Times New Roman"/>
          <w:sz w:val="24"/>
          <w:szCs w:val="24"/>
        </w:rPr>
        <w:t>Hawaiian culture.</w:t>
      </w:r>
    </w:p>
    <w:p w:rsidR="00534E6A" w:rsidRPr="00933444" w:rsidRDefault="00933444" w:rsidP="0026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Functions:</w:t>
      </w:r>
    </w:p>
    <w:p w:rsidR="00FD1C2A" w:rsidRDefault="00933444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</w:t>
      </w:r>
      <w:r w:rsidR="00FD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integral role </w:t>
      </w:r>
      <w:r w:rsidR="00FD1C2A">
        <w:rPr>
          <w:rFonts w:ascii="Times New Roman" w:hAnsi="Times New Roman" w:cs="Times New Roman"/>
          <w:sz w:val="24"/>
          <w:szCs w:val="24"/>
        </w:rPr>
        <w:t>as part of the UH</w:t>
      </w:r>
      <w:r>
        <w:rPr>
          <w:rFonts w:ascii="Times New Roman" w:hAnsi="Times New Roman" w:cs="Times New Roman"/>
          <w:sz w:val="24"/>
          <w:szCs w:val="24"/>
        </w:rPr>
        <w:t xml:space="preserve"> Maui College</w:t>
      </w:r>
      <w:r w:rsidR="00FD1C2A">
        <w:rPr>
          <w:rFonts w:ascii="Times New Roman" w:hAnsi="Times New Roman" w:cs="Times New Roman"/>
          <w:sz w:val="24"/>
          <w:szCs w:val="24"/>
        </w:rPr>
        <w:t xml:space="preserve"> Crisis Management Team.</w:t>
      </w:r>
    </w:p>
    <w:p w:rsidR="000934EF" w:rsidRDefault="000934EF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as </w:t>
      </w:r>
      <w:r w:rsidR="00A74455">
        <w:rPr>
          <w:rFonts w:ascii="Times New Roman" w:hAnsi="Times New Roman" w:cs="Times New Roman"/>
          <w:sz w:val="24"/>
          <w:szCs w:val="24"/>
        </w:rPr>
        <w:t>the centr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445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repository</w:t>
      </w:r>
      <w:r w:rsidR="00A74455">
        <w:rPr>
          <w:rFonts w:ascii="Times New Roman" w:hAnsi="Times New Roman" w:cs="Times New Roman"/>
          <w:sz w:val="24"/>
          <w:szCs w:val="24"/>
        </w:rPr>
        <w:t xml:space="preserve"> </w:t>
      </w:r>
      <w:r w:rsidR="00B371D6">
        <w:rPr>
          <w:rFonts w:ascii="Times New Roman" w:hAnsi="Times New Roman" w:cs="Times New Roman"/>
          <w:sz w:val="24"/>
          <w:szCs w:val="24"/>
        </w:rPr>
        <w:t>of</w:t>
      </w:r>
      <w:r w:rsidR="00A74455">
        <w:rPr>
          <w:rFonts w:ascii="Times New Roman" w:hAnsi="Times New Roman" w:cs="Times New Roman"/>
          <w:sz w:val="24"/>
          <w:szCs w:val="24"/>
        </w:rPr>
        <w:t xml:space="preserve"> crime </w:t>
      </w:r>
      <w:r w:rsidR="00B371D6">
        <w:rPr>
          <w:rFonts w:ascii="Times New Roman" w:hAnsi="Times New Roman" w:cs="Times New Roman"/>
          <w:sz w:val="24"/>
          <w:szCs w:val="24"/>
        </w:rPr>
        <w:t>statistics</w:t>
      </w:r>
      <w:r w:rsidR="00A74455">
        <w:rPr>
          <w:rFonts w:ascii="Times New Roman" w:hAnsi="Times New Roman" w:cs="Times New Roman"/>
          <w:sz w:val="24"/>
          <w:szCs w:val="24"/>
        </w:rPr>
        <w:t xml:space="preserve"> reportable under the Jean Clery Act.</w:t>
      </w:r>
    </w:p>
    <w:p w:rsidR="00B371D6" w:rsidRDefault="00B371D6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74455">
        <w:rPr>
          <w:rFonts w:ascii="Times New Roman" w:hAnsi="Times New Roman" w:cs="Times New Roman"/>
          <w:sz w:val="24"/>
          <w:szCs w:val="24"/>
        </w:rPr>
        <w:t xml:space="preserve">ublish the </w:t>
      </w:r>
      <w:r w:rsidR="00A82D28">
        <w:rPr>
          <w:rFonts w:ascii="Times New Roman" w:hAnsi="Times New Roman" w:cs="Times New Roman"/>
          <w:sz w:val="24"/>
          <w:szCs w:val="24"/>
        </w:rPr>
        <w:t>institution’s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455">
        <w:rPr>
          <w:rFonts w:ascii="Times New Roman" w:hAnsi="Times New Roman" w:cs="Times New Roman"/>
          <w:sz w:val="24"/>
          <w:szCs w:val="24"/>
        </w:rPr>
        <w:t>Annual Crime Report</w:t>
      </w:r>
      <w:r w:rsidR="00DE0BA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ensure that all i</w:t>
      </w:r>
      <w:r w:rsidR="002C0C38">
        <w:rPr>
          <w:rFonts w:ascii="Times New Roman" w:hAnsi="Times New Roman" w:cs="Times New Roman"/>
          <w:sz w:val="24"/>
          <w:szCs w:val="24"/>
        </w:rPr>
        <w:t>nformation contained therein is</w:t>
      </w:r>
      <w:r>
        <w:rPr>
          <w:rFonts w:ascii="Times New Roman" w:hAnsi="Times New Roman" w:cs="Times New Roman"/>
          <w:sz w:val="24"/>
          <w:szCs w:val="24"/>
        </w:rPr>
        <w:t xml:space="preserve"> accurate.</w:t>
      </w:r>
    </w:p>
    <w:p w:rsidR="00B371D6" w:rsidRDefault="00B371D6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students updated on current security concerns by disseminating emergency alerts and </w:t>
      </w:r>
      <w:r w:rsidR="00705BB2">
        <w:rPr>
          <w:rFonts w:ascii="Times New Roman" w:hAnsi="Times New Roman" w:cs="Times New Roman"/>
          <w:sz w:val="24"/>
          <w:szCs w:val="24"/>
        </w:rPr>
        <w:t>periodic</w:t>
      </w:r>
      <w:r>
        <w:rPr>
          <w:rFonts w:ascii="Times New Roman" w:hAnsi="Times New Roman" w:cs="Times New Roman"/>
          <w:sz w:val="24"/>
          <w:szCs w:val="24"/>
        </w:rPr>
        <w:t xml:space="preserve"> eNewsletters.</w:t>
      </w:r>
    </w:p>
    <w:p w:rsidR="00534E6A" w:rsidRDefault="00534E6A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Liaise with Security Chiefs from other U</w:t>
      </w:r>
      <w:r w:rsidR="00933444">
        <w:rPr>
          <w:rFonts w:ascii="Times New Roman" w:hAnsi="Times New Roman" w:cs="Times New Roman"/>
          <w:sz w:val="24"/>
          <w:szCs w:val="24"/>
        </w:rPr>
        <w:t xml:space="preserve">niversity of </w:t>
      </w:r>
      <w:r>
        <w:rPr>
          <w:rFonts w:ascii="Times New Roman" w:hAnsi="Times New Roman" w:cs="Times New Roman"/>
          <w:sz w:val="24"/>
          <w:szCs w:val="24"/>
        </w:rPr>
        <w:t>H</w:t>
      </w:r>
      <w:r w:rsidR="00933444">
        <w:rPr>
          <w:rFonts w:ascii="Times New Roman" w:hAnsi="Times New Roman" w:cs="Times New Roman"/>
          <w:sz w:val="24"/>
          <w:szCs w:val="24"/>
        </w:rPr>
        <w:t>awaii</w:t>
      </w:r>
      <w:r>
        <w:rPr>
          <w:rFonts w:ascii="Times New Roman" w:hAnsi="Times New Roman" w:cs="Times New Roman"/>
          <w:sz w:val="24"/>
          <w:szCs w:val="24"/>
        </w:rPr>
        <w:t xml:space="preserve"> campuses on issues concerning </w:t>
      </w:r>
      <w:r w:rsidR="00A82D28">
        <w:rPr>
          <w:rFonts w:ascii="Times New Roman" w:hAnsi="Times New Roman" w:cs="Times New Roman"/>
          <w:sz w:val="24"/>
          <w:szCs w:val="24"/>
        </w:rPr>
        <w:t>public safety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BA4" w:rsidRDefault="006A352F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a</w:t>
      </w:r>
      <w:r w:rsidR="00DE0BA4">
        <w:rPr>
          <w:rFonts w:ascii="Times New Roman" w:hAnsi="Times New Roman" w:cs="Times New Roman"/>
          <w:sz w:val="24"/>
          <w:szCs w:val="24"/>
        </w:rPr>
        <w:t>ssets</w:t>
      </w:r>
      <w:r>
        <w:rPr>
          <w:rFonts w:ascii="Times New Roman" w:hAnsi="Times New Roman" w:cs="Times New Roman"/>
          <w:sz w:val="24"/>
          <w:szCs w:val="24"/>
        </w:rPr>
        <w:t xml:space="preserve"> of the institution by patrolling and checking campus facilities to ensure they are secure.</w:t>
      </w:r>
    </w:p>
    <w:p w:rsidR="000934EF" w:rsidRDefault="003653D0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weekly</w:t>
      </w:r>
      <w:r w:rsidR="006A352F">
        <w:rPr>
          <w:rFonts w:ascii="Times New Roman" w:hAnsi="Times New Roman" w:cs="Times New Roman"/>
          <w:sz w:val="24"/>
          <w:szCs w:val="24"/>
        </w:rPr>
        <w:t xml:space="preserve"> inspection</w:t>
      </w:r>
      <w:r w:rsidR="00CA7AB2">
        <w:rPr>
          <w:rFonts w:ascii="Times New Roman" w:hAnsi="Times New Roman" w:cs="Times New Roman"/>
          <w:sz w:val="24"/>
          <w:szCs w:val="24"/>
        </w:rPr>
        <w:t>s</w:t>
      </w:r>
      <w:r w:rsidR="006A352F">
        <w:rPr>
          <w:rFonts w:ascii="Times New Roman" w:hAnsi="Times New Roman" w:cs="Times New Roman"/>
          <w:sz w:val="24"/>
          <w:szCs w:val="24"/>
        </w:rPr>
        <w:t xml:space="preserve"> of emergency call towers</w:t>
      </w:r>
      <w:r w:rsidR="00923AEE">
        <w:rPr>
          <w:rFonts w:ascii="Times New Roman" w:hAnsi="Times New Roman" w:cs="Times New Roman"/>
          <w:sz w:val="24"/>
          <w:szCs w:val="24"/>
        </w:rPr>
        <w:t>, IP speakers and horns</w:t>
      </w:r>
      <w:r>
        <w:rPr>
          <w:rFonts w:ascii="Times New Roman" w:hAnsi="Times New Roman" w:cs="Times New Roman"/>
          <w:sz w:val="24"/>
          <w:szCs w:val="24"/>
        </w:rPr>
        <w:t xml:space="preserve">, lights and cameras to </w:t>
      </w:r>
      <w:r w:rsidR="00923AEE">
        <w:rPr>
          <w:rFonts w:ascii="Times New Roman" w:hAnsi="Times New Roman" w:cs="Times New Roman"/>
          <w:sz w:val="24"/>
          <w:szCs w:val="24"/>
        </w:rPr>
        <w:t xml:space="preserve">ensure </w:t>
      </w:r>
      <w:r w:rsidR="005F3EC9">
        <w:rPr>
          <w:rFonts w:ascii="Times New Roman" w:hAnsi="Times New Roman" w:cs="Times New Roman"/>
          <w:sz w:val="24"/>
          <w:szCs w:val="24"/>
        </w:rPr>
        <w:t xml:space="preserve">they are </w:t>
      </w:r>
      <w:r w:rsidR="00923AEE">
        <w:rPr>
          <w:rFonts w:ascii="Times New Roman" w:hAnsi="Times New Roman" w:cs="Times New Roman"/>
          <w:sz w:val="24"/>
          <w:szCs w:val="24"/>
        </w:rPr>
        <w:t>operational</w:t>
      </w:r>
      <w:r w:rsidR="005F3EC9">
        <w:rPr>
          <w:rFonts w:ascii="Times New Roman" w:hAnsi="Times New Roman" w:cs="Times New Roman"/>
          <w:sz w:val="24"/>
          <w:szCs w:val="24"/>
        </w:rPr>
        <w:t>.</w:t>
      </w:r>
    </w:p>
    <w:p w:rsidR="00923AEE" w:rsidRDefault="00923AEE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monthly </w:t>
      </w:r>
      <w:r w:rsidR="00055DF9">
        <w:rPr>
          <w:rFonts w:ascii="Times New Roman" w:hAnsi="Times New Roman" w:cs="Times New Roman"/>
          <w:sz w:val="24"/>
          <w:szCs w:val="24"/>
        </w:rPr>
        <w:t xml:space="preserve">inspections </w:t>
      </w:r>
      <w:r>
        <w:rPr>
          <w:rFonts w:ascii="Times New Roman" w:hAnsi="Times New Roman" w:cs="Times New Roman"/>
          <w:sz w:val="24"/>
          <w:szCs w:val="24"/>
        </w:rPr>
        <w:t xml:space="preserve">of elevator </w:t>
      </w:r>
      <w:r w:rsidR="00055DF9">
        <w:rPr>
          <w:rFonts w:ascii="Times New Roman" w:hAnsi="Times New Roman" w:cs="Times New Roman"/>
          <w:sz w:val="24"/>
          <w:szCs w:val="24"/>
        </w:rPr>
        <w:t>and a</w:t>
      </w:r>
      <w:r w:rsidR="00BF1CA9">
        <w:rPr>
          <w:rFonts w:ascii="Times New Roman" w:hAnsi="Times New Roman" w:cs="Times New Roman"/>
          <w:sz w:val="24"/>
          <w:szCs w:val="24"/>
        </w:rPr>
        <w:t>rea</w:t>
      </w:r>
      <w:r w:rsidR="00055DF9">
        <w:rPr>
          <w:rFonts w:ascii="Times New Roman" w:hAnsi="Times New Roman" w:cs="Times New Roman"/>
          <w:sz w:val="24"/>
          <w:szCs w:val="24"/>
        </w:rPr>
        <w:t xml:space="preserve"> rescue station phones</w:t>
      </w:r>
      <w:r w:rsidR="00BF1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ensure they are operational.</w:t>
      </w:r>
    </w:p>
    <w:p w:rsidR="006A352F" w:rsidRDefault="006A352F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calls for service and provide assistance in emergency situations.</w:t>
      </w:r>
    </w:p>
    <w:p w:rsidR="006A352F" w:rsidRDefault="00A82D28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University</w:t>
      </w:r>
      <w:r w:rsidR="006A352F">
        <w:rPr>
          <w:rFonts w:ascii="Times New Roman" w:hAnsi="Times New Roman" w:cs="Times New Roman"/>
          <w:sz w:val="24"/>
          <w:szCs w:val="24"/>
        </w:rPr>
        <w:t xml:space="preserve"> Security Officers and contracted security guards </w:t>
      </w:r>
      <w:r w:rsidR="00923AEE">
        <w:rPr>
          <w:rFonts w:ascii="Times New Roman" w:hAnsi="Times New Roman" w:cs="Times New Roman"/>
          <w:sz w:val="24"/>
          <w:szCs w:val="24"/>
        </w:rPr>
        <w:t xml:space="preserve">have updated certifications and </w:t>
      </w:r>
      <w:r w:rsidR="006A352F">
        <w:rPr>
          <w:rFonts w:ascii="Times New Roman" w:hAnsi="Times New Roman" w:cs="Times New Roman"/>
          <w:sz w:val="24"/>
          <w:szCs w:val="24"/>
        </w:rPr>
        <w:t xml:space="preserve">receive job </w:t>
      </w:r>
      <w:r w:rsidR="00923AEE">
        <w:rPr>
          <w:rFonts w:ascii="Times New Roman" w:hAnsi="Times New Roman" w:cs="Times New Roman"/>
          <w:sz w:val="24"/>
          <w:szCs w:val="24"/>
        </w:rPr>
        <w:t xml:space="preserve">related </w:t>
      </w:r>
      <w:r w:rsidR="006A352F">
        <w:rPr>
          <w:rFonts w:ascii="Times New Roman" w:hAnsi="Times New Roman" w:cs="Times New Roman"/>
          <w:sz w:val="24"/>
          <w:szCs w:val="24"/>
        </w:rPr>
        <w:t xml:space="preserve">training, i.e. </w:t>
      </w:r>
      <w:r w:rsidR="00923AEE">
        <w:rPr>
          <w:rFonts w:ascii="Times New Roman" w:hAnsi="Times New Roman" w:cs="Times New Roman"/>
          <w:sz w:val="24"/>
          <w:szCs w:val="24"/>
        </w:rPr>
        <w:t xml:space="preserve">Guard Card, </w:t>
      </w:r>
      <w:r w:rsidR="006A352F">
        <w:rPr>
          <w:rFonts w:ascii="Times New Roman" w:hAnsi="Times New Roman" w:cs="Times New Roman"/>
          <w:sz w:val="24"/>
          <w:szCs w:val="24"/>
        </w:rPr>
        <w:t>CPR, First Aid, FEMA,</w:t>
      </w:r>
      <w:r>
        <w:rPr>
          <w:rFonts w:ascii="Times New Roman" w:hAnsi="Times New Roman" w:cs="Times New Roman"/>
          <w:sz w:val="24"/>
          <w:szCs w:val="24"/>
        </w:rPr>
        <w:t xml:space="preserve"> PPCT Control Tactics, etc. . . </w:t>
      </w:r>
    </w:p>
    <w:p w:rsidR="006A352F" w:rsidRDefault="00B96292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43C11">
        <w:rPr>
          <w:rFonts w:ascii="Times New Roman" w:hAnsi="Times New Roman" w:cs="Times New Roman"/>
          <w:sz w:val="24"/>
          <w:szCs w:val="24"/>
        </w:rPr>
        <w:t>oordinate and conduct</w:t>
      </w:r>
      <w:r>
        <w:rPr>
          <w:rFonts w:ascii="Times New Roman" w:hAnsi="Times New Roman" w:cs="Times New Roman"/>
          <w:sz w:val="24"/>
          <w:szCs w:val="24"/>
        </w:rPr>
        <w:t xml:space="preserve"> mandated training with other agencies (MPD, MFD, EMS), i.e. Active Shooter</w:t>
      </w:r>
      <w:r w:rsidR="003710AD">
        <w:rPr>
          <w:rFonts w:ascii="Times New Roman" w:hAnsi="Times New Roman" w:cs="Times New Roman"/>
          <w:sz w:val="24"/>
          <w:szCs w:val="24"/>
        </w:rPr>
        <w:t xml:space="preserve"> Scenario, bomb threats and post explosion crime scenes, etc….</w:t>
      </w:r>
    </w:p>
    <w:p w:rsidR="006A352F" w:rsidRDefault="006A352F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Work cooperatively with the Maui Police </w:t>
      </w:r>
      <w:r w:rsidR="00705BB2">
        <w:rPr>
          <w:rFonts w:ascii="Times New Roman" w:hAnsi="Times New Roman" w:cs="Times New Roman"/>
          <w:sz w:val="24"/>
          <w:szCs w:val="24"/>
        </w:rPr>
        <w:t xml:space="preserve">Department and other agencies in the planning and execution of </w:t>
      </w:r>
      <w:r>
        <w:rPr>
          <w:rFonts w:ascii="Times New Roman" w:hAnsi="Times New Roman" w:cs="Times New Roman"/>
          <w:sz w:val="24"/>
          <w:szCs w:val="24"/>
        </w:rPr>
        <w:t xml:space="preserve">community events, i.e. Maui County Fair Parade, </w:t>
      </w:r>
      <w:r w:rsidR="00B96292">
        <w:rPr>
          <w:rFonts w:ascii="Times New Roman" w:hAnsi="Times New Roman" w:cs="Times New Roman"/>
          <w:sz w:val="24"/>
          <w:szCs w:val="24"/>
        </w:rPr>
        <w:t>Maui Walk MS, etc….</w:t>
      </w:r>
    </w:p>
    <w:p w:rsidR="00F43C11" w:rsidRDefault="00F43C11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the UHMC </w:t>
      </w:r>
      <w:r w:rsidR="005F3EC9" w:rsidRPr="005F3EC9">
        <w:rPr>
          <w:rFonts w:ascii="Times New Roman" w:hAnsi="Times New Roman" w:cs="Times New Roman"/>
          <w:sz w:val="24"/>
          <w:szCs w:val="24"/>
        </w:rPr>
        <w:t>Emergency Response and Evacuation Plan</w:t>
      </w:r>
      <w:r>
        <w:rPr>
          <w:rFonts w:ascii="Times New Roman" w:hAnsi="Times New Roman" w:cs="Times New Roman"/>
          <w:sz w:val="24"/>
          <w:szCs w:val="24"/>
        </w:rPr>
        <w:t xml:space="preserve"> is update</w:t>
      </w:r>
      <w:r w:rsidR="005F3EC9">
        <w:rPr>
          <w:rFonts w:ascii="Times New Roman" w:hAnsi="Times New Roman" w:cs="Times New Roman"/>
          <w:sz w:val="24"/>
          <w:szCs w:val="24"/>
        </w:rPr>
        <w:t>d as needed and in compliance with FEMA’s NIMS and ICS protocols.</w:t>
      </w:r>
    </w:p>
    <w:p w:rsidR="00F43C11" w:rsidRDefault="00F43C11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Security Department’s Standard Operating Procedure is updated and incompliance with federal, state &amp; local laws, as well as University of Hawaii</w:t>
      </w:r>
      <w:r w:rsidR="00472975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policies.</w:t>
      </w:r>
    </w:p>
    <w:p w:rsidR="00CA7AB2" w:rsidRDefault="00CA7AB2" w:rsidP="002672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UH Maui College Hazardous Chemical &amp; Hazardous Waste Management Plan is updated and in compliance with government standards.</w:t>
      </w:r>
    </w:p>
    <w:p w:rsidR="00BA0E87" w:rsidRDefault="00BA0E87" w:rsidP="0026725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A0E87" w:rsidRDefault="00BA0E87" w:rsidP="00267256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CA7AB2">
        <w:rPr>
          <w:rFonts w:ascii="Times New Roman" w:hAnsi="Times New Roman" w:cs="Times New Roman"/>
          <w:sz w:val="24"/>
          <w:szCs w:val="24"/>
        </w:rPr>
        <w:t xml:space="preserve">Goals, Plans and </w:t>
      </w:r>
      <w:r>
        <w:rPr>
          <w:rFonts w:ascii="Times New Roman" w:hAnsi="Times New Roman" w:cs="Times New Roman"/>
          <w:sz w:val="24"/>
          <w:szCs w:val="24"/>
        </w:rPr>
        <w:t>Acco</w:t>
      </w:r>
      <w:r w:rsidR="004B19AE">
        <w:rPr>
          <w:rFonts w:ascii="Times New Roman" w:hAnsi="Times New Roman" w:cs="Times New Roman"/>
          <w:sz w:val="24"/>
          <w:szCs w:val="24"/>
        </w:rPr>
        <w:t>mplishments for Fiscal Year 2014</w:t>
      </w:r>
    </w:p>
    <w:p w:rsidR="002A6F4C" w:rsidRDefault="00E56BB5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Acquired</w:t>
      </w:r>
      <w:r w:rsidR="002A6F4C" w:rsidRPr="002A6F4C">
        <w:rPr>
          <w:rFonts w:ascii="Times New Roman" w:hAnsi="Times New Roman" w:cs="Times New Roman"/>
          <w:sz w:val="24"/>
          <w:szCs w:val="24"/>
        </w:rPr>
        <w:t xml:space="preserve"> four (4) USO-1 and two (2) USO-2 positions </w:t>
      </w:r>
      <w:r>
        <w:rPr>
          <w:rFonts w:ascii="Times New Roman" w:hAnsi="Times New Roman" w:cs="Times New Roman"/>
          <w:sz w:val="24"/>
          <w:szCs w:val="24"/>
        </w:rPr>
        <w:t>through State Legislation</w:t>
      </w:r>
      <w:r w:rsidR="002A6F4C">
        <w:rPr>
          <w:rFonts w:ascii="Times New Roman" w:hAnsi="Times New Roman" w:cs="Times New Roman"/>
          <w:sz w:val="24"/>
          <w:szCs w:val="24"/>
        </w:rPr>
        <w:t>.</w:t>
      </w:r>
    </w:p>
    <w:p w:rsidR="00002536" w:rsidRPr="002A6F4C" w:rsidRDefault="00002536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F4C">
        <w:rPr>
          <w:rFonts w:ascii="Times New Roman" w:hAnsi="Times New Roman" w:cs="Times New Roman"/>
          <w:sz w:val="24"/>
          <w:szCs w:val="24"/>
        </w:rPr>
        <w:t>Collaborated with IT</w:t>
      </w:r>
      <w:r w:rsidR="00B071C1">
        <w:rPr>
          <w:rFonts w:ascii="Times New Roman" w:hAnsi="Times New Roman" w:cs="Times New Roman"/>
          <w:sz w:val="24"/>
          <w:szCs w:val="24"/>
        </w:rPr>
        <w:t>S</w:t>
      </w:r>
      <w:r w:rsidRPr="002A6F4C">
        <w:rPr>
          <w:rFonts w:ascii="Times New Roman" w:hAnsi="Times New Roman" w:cs="Times New Roman"/>
          <w:sz w:val="24"/>
          <w:szCs w:val="24"/>
        </w:rPr>
        <w:t xml:space="preserve"> to repair the Area Rescue Stations of multi-story buildings on campus.</w:t>
      </w:r>
    </w:p>
    <w:p w:rsidR="00BA0E87" w:rsidRDefault="00B071C1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A0E87">
        <w:rPr>
          <w:rFonts w:ascii="Times New Roman" w:hAnsi="Times New Roman" w:cs="Times New Roman"/>
          <w:sz w:val="24"/>
          <w:szCs w:val="24"/>
        </w:rPr>
        <w:t>onducted</w:t>
      </w:r>
      <w:r>
        <w:rPr>
          <w:rFonts w:ascii="Times New Roman" w:hAnsi="Times New Roman" w:cs="Times New Roman"/>
          <w:sz w:val="24"/>
          <w:szCs w:val="24"/>
        </w:rPr>
        <w:t xml:space="preserve"> a joint functional exercise </w:t>
      </w:r>
      <w:r w:rsidR="002A6F4C">
        <w:rPr>
          <w:rFonts w:ascii="Times New Roman" w:hAnsi="Times New Roman" w:cs="Times New Roman"/>
          <w:sz w:val="24"/>
          <w:szCs w:val="24"/>
        </w:rPr>
        <w:t>with the</w:t>
      </w:r>
      <w:r w:rsidR="0021000B">
        <w:rPr>
          <w:rFonts w:ascii="Times New Roman" w:hAnsi="Times New Roman" w:cs="Times New Roman"/>
          <w:sz w:val="24"/>
          <w:szCs w:val="24"/>
        </w:rPr>
        <w:t xml:space="preserve"> co</w:t>
      </w:r>
      <w:r w:rsidR="002A6F4C">
        <w:rPr>
          <w:rFonts w:ascii="Times New Roman" w:hAnsi="Times New Roman" w:cs="Times New Roman"/>
          <w:sz w:val="24"/>
          <w:szCs w:val="24"/>
        </w:rPr>
        <w:t>operation</w:t>
      </w:r>
      <w:r w:rsidR="0021000B">
        <w:rPr>
          <w:rFonts w:ascii="Times New Roman" w:hAnsi="Times New Roman" w:cs="Times New Roman"/>
          <w:sz w:val="24"/>
          <w:szCs w:val="24"/>
        </w:rPr>
        <w:t xml:space="preserve"> </w:t>
      </w:r>
      <w:r w:rsidR="002A6F4C">
        <w:rPr>
          <w:rFonts w:ascii="Times New Roman" w:hAnsi="Times New Roman" w:cs="Times New Roman"/>
          <w:sz w:val="24"/>
          <w:szCs w:val="24"/>
        </w:rPr>
        <w:t>of</w:t>
      </w:r>
      <w:r w:rsidR="002C0C38">
        <w:rPr>
          <w:rFonts w:ascii="Times New Roman" w:hAnsi="Times New Roman" w:cs="Times New Roman"/>
          <w:sz w:val="24"/>
          <w:szCs w:val="24"/>
        </w:rPr>
        <w:t xml:space="preserve"> the Maui Police Department</w:t>
      </w:r>
      <w:r w:rsidR="004B19AE">
        <w:rPr>
          <w:rFonts w:ascii="Times New Roman" w:hAnsi="Times New Roman" w:cs="Times New Roman"/>
          <w:sz w:val="24"/>
          <w:szCs w:val="24"/>
        </w:rPr>
        <w:t>, Maui Fire Department and American Medical Response</w:t>
      </w:r>
      <w:r w:rsidR="002C0C38">
        <w:rPr>
          <w:rFonts w:ascii="Times New Roman" w:hAnsi="Times New Roman" w:cs="Times New Roman"/>
          <w:sz w:val="24"/>
          <w:szCs w:val="24"/>
        </w:rPr>
        <w:t>.</w:t>
      </w:r>
      <w:r w:rsidR="00BA0E87">
        <w:rPr>
          <w:rFonts w:ascii="Times New Roman" w:hAnsi="Times New Roman" w:cs="Times New Roman"/>
          <w:sz w:val="24"/>
          <w:szCs w:val="24"/>
        </w:rPr>
        <w:t xml:space="preserve"> </w:t>
      </w:r>
      <w:r w:rsidR="0021000B">
        <w:rPr>
          <w:rFonts w:ascii="Times New Roman" w:hAnsi="Times New Roman" w:cs="Times New Roman"/>
          <w:sz w:val="24"/>
          <w:szCs w:val="24"/>
        </w:rPr>
        <w:t>This</w:t>
      </w:r>
      <w:r w:rsidR="002C0C38">
        <w:rPr>
          <w:rFonts w:ascii="Times New Roman" w:hAnsi="Times New Roman" w:cs="Times New Roman"/>
          <w:sz w:val="24"/>
          <w:szCs w:val="24"/>
        </w:rPr>
        <w:t xml:space="preserve"> exercise </w:t>
      </w:r>
      <w:r>
        <w:rPr>
          <w:rFonts w:ascii="Times New Roman" w:hAnsi="Times New Roman" w:cs="Times New Roman"/>
          <w:sz w:val="24"/>
          <w:szCs w:val="24"/>
        </w:rPr>
        <w:t xml:space="preserve">consisted of an active shooter scenario </w:t>
      </w:r>
      <w:r w:rsidR="00CF7F97">
        <w:rPr>
          <w:rFonts w:ascii="Times New Roman" w:hAnsi="Times New Roman" w:cs="Times New Roman"/>
          <w:sz w:val="24"/>
          <w:szCs w:val="24"/>
        </w:rPr>
        <w:t xml:space="preserve">enacted in the </w:t>
      </w:r>
      <w:r w:rsidR="004B19AE">
        <w:rPr>
          <w:rFonts w:ascii="Times New Roman" w:hAnsi="Times New Roman" w:cs="Times New Roman"/>
          <w:sz w:val="24"/>
          <w:szCs w:val="24"/>
        </w:rPr>
        <w:t>Laulima and Ka’a’ike</w:t>
      </w:r>
      <w:r w:rsidR="00CF7F97">
        <w:rPr>
          <w:rFonts w:ascii="Times New Roman" w:hAnsi="Times New Roman" w:cs="Times New Roman"/>
          <w:sz w:val="24"/>
          <w:szCs w:val="24"/>
        </w:rPr>
        <w:t xml:space="preserve"> building</w:t>
      </w:r>
      <w:r w:rsidR="004B19AE">
        <w:rPr>
          <w:rFonts w:ascii="Times New Roman" w:hAnsi="Times New Roman" w:cs="Times New Roman"/>
          <w:sz w:val="24"/>
          <w:szCs w:val="24"/>
        </w:rPr>
        <w:t>s</w:t>
      </w:r>
      <w:r w:rsidR="00CF7F97">
        <w:rPr>
          <w:rFonts w:ascii="Times New Roman" w:hAnsi="Times New Roman" w:cs="Times New Roman"/>
          <w:sz w:val="24"/>
          <w:szCs w:val="24"/>
        </w:rPr>
        <w:t xml:space="preserve"> and involved </w:t>
      </w:r>
      <w:r w:rsidR="00923AEE">
        <w:rPr>
          <w:rFonts w:ascii="Times New Roman" w:hAnsi="Times New Roman" w:cs="Times New Roman"/>
          <w:sz w:val="24"/>
          <w:szCs w:val="24"/>
        </w:rPr>
        <w:t xml:space="preserve">campus </w:t>
      </w:r>
      <w:r w:rsidR="00CF7F97">
        <w:rPr>
          <w:rFonts w:ascii="Times New Roman" w:hAnsi="Times New Roman" w:cs="Times New Roman"/>
          <w:sz w:val="24"/>
          <w:szCs w:val="24"/>
        </w:rPr>
        <w:t>administrators and members of the faculty and staff.</w:t>
      </w:r>
    </w:p>
    <w:p w:rsidR="0060468C" w:rsidRDefault="00B55FC5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B071C1">
        <w:rPr>
          <w:rFonts w:ascii="Times New Roman" w:hAnsi="Times New Roman" w:cs="Times New Roman"/>
          <w:sz w:val="24"/>
          <w:szCs w:val="24"/>
        </w:rPr>
        <w:t>an After Action R</w:t>
      </w:r>
      <w:r>
        <w:rPr>
          <w:rFonts w:ascii="Times New Roman" w:hAnsi="Times New Roman" w:cs="Times New Roman"/>
          <w:sz w:val="24"/>
          <w:szCs w:val="24"/>
        </w:rPr>
        <w:t xml:space="preserve">eview </w:t>
      </w:r>
      <w:r w:rsidR="00B071C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critique the functional exercise.</w:t>
      </w:r>
    </w:p>
    <w:p w:rsidR="00002536" w:rsidRDefault="00002536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Consulted with the administration of Harbor Lights Condominium </w:t>
      </w:r>
      <w:r w:rsidR="00B071C1">
        <w:rPr>
          <w:rFonts w:ascii="Times New Roman" w:hAnsi="Times New Roman" w:cs="Times New Roman"/>
          <w:sz w:val="24"/>
          <w:szCs w:val="24"/>
        </w:rPr>
        <w:t xml:space="preserve">to close the </w:t>
      </w:r>
      <w:r>
        <w:rPr>
          <w:rFonts w:ascii="Times New Roman" w:hAnsi="Times New Roman" w:cs="Times New Roman"/>
          <w:sz w:val="24"/>
          <w:szCs w:val="24"/>
        </w:rPr>
        <w:t>security gate at an earlier time.</w:t>
      </w:r>
    </w:p>
    <w:p w:rsidR="00F151DF" w:rsidRDefault="00F151DF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Consulted with Maui County Transportation Coordinator Darren Konno </w:t>
      </w:r>
      <w:r w:rsidR="001330A3">
        <w:rPr>
          <w:rFonts w:ascii="Times New Roman" w:hAnsi="Times New Roman" w:cs="Times New Roman"/>
          <w:sz w:val="24"/>
          <w:szCs w:val="24"/>
        </w:rPr>
        <w:t xml:space="preserve">as per the County’s request to relocate the </w:t>
      </w:r>
      <w:r>
        <w:rPr>
          <w:rFonts w:ascii="Times New Roman" w:hAnsi="Times New Roman" w:cs="Times New Roman"/>
          <w:sz w:val="24"/>
          <w:szCs w:val="24"/>
        </w:rPr>
        <w:t xml:space="preserve">bus stop </w:t>
      </w:r>
      <w:r w:rsidR="001330A3">
        <w:rPr>
          <w:rFonts w:ascii="Times New Roman" w:hAnsi="Times New Roman" w:cs="Times New Roman"/>
          <w:sz w:val="24"/>
          <w:szCs w:val="24"/>
        </w:rPr>
        <w:t xml:space="preserve">by the Harbor Lights gate </w:t>
      </w:r>
      <w:r>
        <w:rPr>
          <w:rFonts w:ascii="Times New Roman" w:hAnsi="Times New Roman" w:cs="Times New Roman"/>
          <w:sz w:val="24"/>
          <w:szCs w:val="24"/>
        </w:rPr>
        <w:t xml:space="preserve">to an area </w:t>
      </w:r>
      <w:r w:rsidR="001330A3">
        <w:rPr>
          <w:rFonts w:ascii="Times New Roman" w:hAnsi="Times New Roman" w:cs="Times New Roman"/>
          <w:sz w:val="24"/>
          <w:szCs w:val="24"/>
        </w:rPr>
        <w:t xml:space="preserve">outside of the </w:t>
      </w:r>
      <w:r>
        <w:rPr>
          <w:rFonts w:ascii="Times New Roman" w:hAnsi="Times New Roman" w:cs="Times New Roman"/>
          <w:sz w:val="24"/>
          <w:szCs w:val="24"/>
        </w:rPr>
        <w:t>campus.</w:t>
      </w:r>
    </w:p>
    <w:p w:rsidR="00F151DF" w:rsidRDefault="00055DF9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Identified </w:t>
      </w:r>
      <w:r w:rsidR="004455A0">
        <w:rPr>
          <w:rFonts w:ascii="Times New Roman" w:hAnsi="Times New Roman" w:cs="Times New Roman"/>
          <w:sz w:val="24"/>
          <w:szCs w:val="24"/>
        </w:rPr>
        <w:t>spike in bicycle thefts and planned an initiative to deter reoccurrence.</w:t>
      </w:r>
      <w:r>
        <w:rPr>
          <w:rFonts w:ascii="Times New Roman" w:hAnsi="Times New Roman" w:cs="Times New Roman"/>
          <w:sz w:val="24"/>
          <w:szCs w:val="24"/>
        </w:rPr>
        <w:t xml:space="preserve"> One proactive measure was the purchase of bicycle cable locks to secure bicycles left unattended.</w:t>
      </w:r>
    </w:p>
    <w:p w:rsidR="00380C54" w:rsidRDefault="00380C54" w:rsidP="00380C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request of the instructor, addressed the </w:t>
      </w:r>
      <w:r w:rsidRPr="00380C54">
        <w:rPr>
          <w:rFonts w:ascii="Times New Roman" w:hAnsi="Times New Roman" w:cs="Times New Roman"/>
          <w:sz w:val="24"/>
          <w:szCs w:val="24"/>
        </w:rPr>
        <w:t>Human Resource Management class</w:t>
      </w:r>
      <w:r>
        <w:rPr>
          <w:rFonts w:ascii="Times New Roman" w:hAnsi="Times New Roman" w:cs="Times New Roman"/>
          <w:sz w:val="24"/>
          <w:szCs w:val="24"/>
        </w:rPr>
        <w:t xml:space="preserve"> on information related to </w:t>
      </w:r>
      <w:r w:rsidR="001330A3">
        <w:rPr>
          <w:rFonts w:ascii="Times New Roman" w:hAnsi="Times New Roman" w:cs="Times New Roman"/>
          <w:sz w:val="24"/>
          <w:szCs w:val="24"/>
        </w:rPr>
        <w:t>law enforcement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723" w:rsidRDefault="00FD3723" w:rsidP="00FD37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request of the instructor, addressed the Police Report Writing class on</w:t>
      </w:r>
      <w:r w:rsidRPr="00FD3723">
        <w:rPr>
          <w:rFonts w:ascii="Times New Roman" w:hAnsi="Times New Roman" w:cs="Times New Roman"/>
          <w:sz w:val="24"/>
          <w:szCs w:val="24"/>
        </w:rPr>
        <w:t xml:space="preserve"> characteristics/tips for good police writing, job tips, and other </w:t>
      </w:r>
      <w:r>
        <w:rPr>
          <w:rFonts w:ascii="Times New Roman" w:hAnsi="Times New Roman" w:cs="Times New Roman"/>
          <w:sz w:val="24"/>
          <w:szCs w:val="24"/>
        </w:rPr>
        <w:t>helpful</w:t>
      </w:r>
      <w:r w:rsidRPr="00FD3723">
        <w:rPr>
          <w:rFonts w:ascii="Times New Roman" w:hAnsi="Times New Roman" w:cs="Times New Roman"/>
          <w:sz w:val="24"/>
          <w:szCs w:val="24"/>
        </w:rPr>
        <w:t xml:space="preserve"> </w:t>
      </w:r>
      <w:r w:rsidR="001330A3">
        <w:rPr>
          <w:rFonts w:ascii="Times New Roman" w:hAnsi="Times New Roman" w:cs="Times New Roman"/>
          <w:sz w:val="24"/>
          <w:szCs w:val="24"/>
        </w:rPr>
        <w:t>resources</w:t>
      </w:r>
      <w:r w:rsidRPr="00FD3723">
        <w:rPr>
          <w:rFonts w:ascii="Times New Roman" w:hAnsi="Times New Roman" w:cs="Times New Roman"/>
          <w:sz w:val="24"/>
          <w:szCs w:val="24"/>
        </w:rPr>
        <w:t>.</w:t>
      </w:r>
    </w:p>
    <w:p w:rsidR="00BA0E87" w:rsidRDefault="00E42923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Inspected</w:t>
      </w:r>
      <w:r w:rsidR="00A3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ensure</w:t>
      </w:r>
      <w:r w:rsidR="001330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A3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security system upgrades</w:t>
      </w:r>
      <w:r w:rsidR="0021000B">
        <w:rPr>
          <w:rFonts w:ascii="Times New Roman" w:hAnsi="Times New Roman" w:cs="Times New Roman"/>
          <w:sz w:val="24"/>
          <w:szCs w:val="24"/>
        </w:rPr>
        <w:t xml:space="preserve"> at the Kahului Main Campus and its outreach education centers</w:t>
      </w:r>
      <w:r>
        <w:rPr>
          <w:rFonts w:ascii="Times New Roman" w:hAnsi="Times New Roman" w:cs="Times New Roman"/>
          <w:sz w:val="24"/>
          <w:szCs w:val="24"/>
        </w:rPr>
        <w:t xml:space="preserve"> have been completed</w:t>
      </w:r>
      <w:r w:rsidR="002A6F4C">
        <w:rPr>
          <w:rFonts w:ascii="Times New Roman" w:hAnsi="Times New Roman" w:cs="Times New Roman"/>
          <w:sz w:val="24"/>
          <w:szCs w:val="24"/>
        </w:rPr>
        <w:t xml:space="preserve"> and are operational</w:t>
      </w:r>
      <w:r w:rsidR="0021000B">
        <w:rPr>
          <w:rFonts w:ascii="Times New Roman" w:hAnsi="Times New Roman" w:cs="Times New Roman"/>
          <w:sz w:val="24"/>
          <w:szCs w:val="24"/>
        </w:rPr>
        <w:t>.</w:t>
      </w:r>
    </w:p>
    <w:p w:rsidR="00E44398" w:rsidRDefault="00E44398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1330A3">
        <w:rPr>
          <w:rFonts w:ascii="Times New Roman" w:hAnsi="Times New Roman" w:cs="Times New Roman"/>
          <w:sz w:val="24"/>
          <w:szCs w:val="24"/>
        </w:rPr>
        <w:t>sulted</w:t>
      </w:r>
      <w:r>
        <w:rPr>
          <w:rFonts w:ascii="Times New Roman" w:hAnsi="Times New Roman" w:cs="Times New Roman"/>
          <w:sz w:val="24"/>
          <w:szCs w:val="24"/>
        </w:rPr>
        <w:t xml:space="preserve"> with Security Resources to trouble shoot and identify a repair solution for the inoperative emergency call towers throughout campus.</w:t>
      </w:r>
      <w:r w:rsidR="0060468C">
        <w:rPr>
          <w:rFonts w:ascii="Times New Roman" w:hAnsi="Times New Roman" w:cs="Times New Roman"/>
          <w:sz w:val="24"/>
          <w:szCs w:val="24"/>
        </w:rPr>
        <w:t xml:space="preserve"> </w:t>
      </w:r>
      <w:r w:rsidR="001330A3">
        <w:rPr>
          <w:rFonts w:ascii="Times New Roman" w:hAnsi="Times New Roman" w:cs="Times New Roman"/>
          <w:sz w:val="24"/>
          <w:szCs w:val="24"/>
        </w:rPr>
        <w:t xml:space="preserve">Defective </w:t>
      </w:r>
      <w:r w:rsidR="0060468C">
        <w:rPr>
          <w:rFonts w:ascii="Times New Roman" w:hAnsi="Times New Roman" w:cs="Times New Roman"/>
          <w:sz w:val="24"/>
          <w:szCs w:val="24"/>
        </w:rPr>
        <w:t xml:space="preserve">ATA converters </w:t>
      </w:r>
      <w:r w:rsidR="001330A3">
        <w:rPr>
          <w:rFonts w:ascii="Times New Roman" w:hAnsi="Times New Roman" w:cs="Times New Roman"/>
          <w:sz w:val="24"/>
          <w:szCs w:val="24"/>
        </w:rPr>
        <w:t>have been</w:t>
      </w:r>
      <w:r w:rsidR="0060468C">
        <w:rPr>
          <w:rFonts w:ascii="Times New Roman" w:hAnsi="Times New Roman" w:cs="Times New Roman"/>
          <w:sz w:val="24"/>
          <w:szCs w:val="24"/>
        </w:rPr>
        <w:t xml:space="preserve"> </w:t>
      </w:r>
      <w:r w:rsidR="001330A3">
        <w:rPr>
          <w:rFonts w:ascii="Times New Roman" w:hAnsi="Times New Roman" w:cs="Times New Roman"/>
          <w:sz w:val="24"/>
          <w:szCs w:val="24"/>
        </w:rPr>
        <w:t xml:space="preserve">identified as the cause </w:t>
      </w:r>
      <w:r w:rsidR="004B6CB5">
        <w:rPr>
          <w:rFonts w:ascii="Times New Roman" w:hAnsi="Times New Roman" w:cs="Times New Roman"/>
          <w:sz w:val="24"/>
          <w:szCs w:val="24"/>
        </w:rPr>
        <w:t>of trouble and have been r</w:t>
      </w:r>
      <w:r w:rsidR="001330A3">
        <w:rPr>
          <w:rFonts w:ascii="Times New Roman" w:hAnsi="Times New Roman" w:cs="Times New Roman"/>
          <w:sz w:val="24"/>
          <w:szCs w:val="24"/>
        </w:rPr>
        <w:t>eplaced</w:t>
      </w:r>
      <w:r w:rsidR="004B6CB5">
        <w:rPr>
          <w:rFonts w:ascii="Times New Roman" w:hAnsi="Times New Roman" w:cs="Times New Roman"/>
          <w:sz w:val="24"/>
          <w:szCs w:val="24"/>
        </w:rPr>
        <w:t>.</w:t>
      </w:r>
    </w:p>
    <w:p w:rsidR="00E44398" w:rsidRDefault="00E44398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Completed purchase and procurement training to facilitate the procurement of products and services related to the Campus Security Department.</w:t>
      </w:r>
    </w:p>
    <w:p w:rsidR="004B6CB5" w:rsidRDefault="004B6CB5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requisitions to procure goods and services to ensure the Campus Security Department is operating optimally.</w:t>
      </w:r>
    </w:p>
    <w:p w:rsidR="0021000B" w:rsidRDefault="00380C54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monthly t</w:t>
      </w:r>
      <w:r w:rsidR="004B19AE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4B1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B19AE">
        <w:rPr>
          <w:rFonts w:ascii="Times New Roman" w:hAnsi="Times New Roman" w:cs="Times New Roman"/>
          <w:sz w:val="24"/>
          <w:szCs w:val="24"/>
        </w:rPr>
        <w:t>the</w:t>
      </w:r>
      <w:r w:rsidR="0021000B">
        <w:rPr>
          <w:rFonts w:ascii="Times New Roman" w:hAnsi="Times New Roman" w:cs="Times New Roman"/>
          <w:sz w:val="24"/>
          <w:szCs w:val="24"/>
        </w:rPr>
        <w:t xml:space="preserve"> scrolling emergency notification banner</w:t>
      </w:r>
      <w:r w:rsidR="008E57FC">
        <w:rPr>
          <w:rFonts w:ascii="Times New Roman" w:hAnsi="Times New Roman" w:cs="Times New Roman"/>
          <w:sz w:val="24"/>
          <w:szCs w:val="24"/>
        </w:rPr>
        <w:t xml:space="preserve"> on the Maui College webpage.</w:t>
      </w:r>
    </w:p>
    <w:p w:rsidR="00FD3723" w:rsidRDefault="00FD3723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as a member of Team Malama. Attended periodic meetings and referred appropriate cases to the team for follow-up. </w:t>
      </w:r>
    </w:p>
    <w:p w:rsidR="00F03C31" w:rsidRDefault="00F03C31" w:rsidP="002672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program self-assessment for WASC reaccreditation.</w:t>
      </w:r>
    </w:p>
    <w:p w:rsidR="0082313F" w:rsidRDefault="0082313F" w:rsidP="008231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Coordinated with </w:t>
      </w:r>
      <w:r w:rsidRPr="0082313F">
        <w:rPr>
          <w:rFonts w:ascii="Times New Roman" w:hAnsi="Times New Roman" w:cs="Times New Roman"/>
          <w:sz w:val="24"/>
          <w:szCs w:val="24"/>
        </w:rPr>
        <w:t>Homeland Security Investigations to present their Campus Sentinel Program</w:t>
      </w:r>
      <w:r w:rsidR="004B6CB5">
        <w:rPr>
          <w:rFonts w:ascii="Times New Roman" w:hAnsi="Times New Roman" w:cs="Times New Roman"/>
          <w:sz w:val="24"/>
          <w:szCs w:val="24"/>
        </w:rPr>
        <w:t xml:space="preserve"> on Campus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13F" w:rsidRDefault="00215C58" w:rsidP="008231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Consulted with and provided security related advice to </w:t>
      </w:r>
      <w:r w:rsidR="004B6CB5">
        <w:rPr>
          <w:rFonts w:ascii="Times New Roman" w:hAnsi="Times New Roman" w:cs="Times New Roman"/>
          <w:sz w:val="24"/>
          <w:szCs w:val="24"/>
        </w:rPr>
        <w:t xml:space="preserve">the UHMC </w:t>
      </w:r>
      <w:r>
        <w:rPr>
          <w:rFonts w:ascii="Times New Roman" w:hAnsi="Times New Roman" w:cs="Times New Roman"/>
          <w:sz w:val="24"/>
          <w:szCs w:val="24"/>
        </w:rPr>
        <w:t xml:space="preserve">Student Life Coordinator </w:t>
      </w:r>
      <w:r w:rsidR="004B6CB5">
        <w:rPr>
          <w:rFonts w:ascii="Times New Roman" w:hAnsi="Times New Roman" w:cs="Times New Roman"/>
          <w:sz w:val="24"/>
          <w:szCs w:val="24"/>
        </w:rPr>
        <w:t>in preparation for the Color Run event.</w:t>
      </w:r>
    </w:p>
    <w:p w:rsidR="00A272A0" w:rsidRDefault="00A272A0" w:rsidP="00A272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the Clery Act Training Course offered by Dolores Stafford at the University of Washington in Seattle to ensure campus compliance is up-to-date with legislative changes.</w:t>
      </w:r>
    </w:p>
    <w:p w:rsidR="00A272A0" w:rsidRDefault="00A272A0" w:rsidP="008231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</w:t>
      </w:r>
      <w:r w:rsidR="004B6CB5">
        <w:rPr>
          <w:rFonts w:ascii="Times New Roman" w:hAnsi="Times New Roman" w:cs="Times New Roman"/>
          <w:sz w:val="24"/>
          <w:szCs w:val="24"/>
        </w:rPr>
        <w:t>tained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B6CB5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B6C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Daily Crime Log regularly in compliance with federal mandates.</w:t>
      </w:r>
    </w:p>
    <w:p w:rsidR="00C829A9" w:rsidRDefault="00C829A9" w:rsidP="00267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444" w:rsidRDefault="00C829A9" w:rsidP="0026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Analysis and Assessment of Quantitative and Qualitative Data</w:t>
      </w:r>
    </w:p>
    <w:p w:rsidR="00C829A9" w:rsidRDefault="00AD421F" w:rsidP="0026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Quantifiable Crime Offense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1056"/>
        <w:gridCol w:w="932"/>
        <w:gridCol w:w="931"/>
        <w:gridCol w:w="932"/>
        <w:gridCol w:w="932"/>
      </w:tblGrid>
      <w:tr w:rsidR="0066158C" w:rsidTr="00A61788">
        <w:trPr>
          <w:trHeight w:hRule="exact" w:val="576"/>
          <w:tblHeader/>
        </w:trPr>
        <w:tc>
          <w:tcPr>
            <w:tcW w:w="4793" w:type="dxa"/>
            <w:tcBorders>
              <w:top w:val="nil"/>
              <w:left w:val="nil"/>
            </w:tcBorders>
          </w:tcPr>
          <w:p w:rsidR="0066158C" w:rsidRDefault="0066158C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66158C" w:rsidRDefault="009A6464" w:rsidP="00A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7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2" w:type="dxa"/>
            <w:vAlign w:val="center"/>
          </w:tcPr>
          <w:p w:rsidR="0066158C" w:rsidRDefault="0066158C" w:rsidP="00A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vAlign w:val="center"/>
          </w:tcPr>
          <w:p w:rsidR="0066158C" w:rsidRDefault="0066158C" w:rsidP="00A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  <w:vAlign w:val="center"/>
          </w:tcPr>
          <w:p w:rsidR="0066158C" w:rsidRDefault="0066158C" w:rsidP="00A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  <w:vAlign w:val="center"/>
          </w:tcPr>
          <w:p w:rsidR="0066158C" w:rsidRDefault="0066158C" w:rsidP="00A61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Murder/Non-Negligent Manslaughter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Negligent Manslaughter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Offenses, Forcible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Offenses, Non-Forcible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Robbery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Aggravated Assault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Burglary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405D8A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 Theft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A61788" w:rsidRDefault="00A61788" w:rsidP="00F3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32" w:type="dxa"/>
            <w:vAlign w:val="center"/>
          </w:tcPr>
          <w:p w:rsidR="00A61788" w:rsidRDefault="00405D8A" w:rsidP="004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Arson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vAlign w:val="center"/>
          </w:tcPr>
          <w:p w:rsidR="00A61788" w:rsidRPr="00F362AA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A">
              <w:rPr>
                <w:rFonts w:ascii="Times New Roman" w:hAnsi="Times New Roman" w:cs="Times New Roman"/>
                <w:sz w:val="24"/>
                <w:szCs w:val="24"/>
              </w:rPr>
              <w:t>Arrests/Disciplinary Referrals</w:t>
            </w:r>
          </w:p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AA">
              <w:rPr>
                <w:rFonts w:ascii="Times New Roman" w:hAnsi="Times New Roman" w:cs="Times New Roman"/>
                <w:sz w:val="24"/>
                <w:szCs w:val="24"/>
              </w:rPr>
              <w:t>Weapons – Carrying, Possessing, etc…</w:t>
            </w:r>
          </w:p>
        </w:tc>
        <w:tc>
          <w:tcPr>
            <w:tcW w:w="1056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A61788" w:rsidRDefault="00A6178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88" w:rsidTr="00F30F98">
        <w:trPr>
          <w:trHeight w:hRule="exact" w:val="576"/>
        </w:trPr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Arrests/Disciplinary Referrals</w:t>
            </w:r>
          </w:p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 Abuse Violations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A61788" w:rsidRDefault="00405D8A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788" w:rsidTr="00CF68A1">
        <w:trPr>
          <w:trHeight w:hRule="exact" w:val="576"/>
        </w:trPr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Arrests/Disciplinary Referrals</w:t>
            </w:r>
          </w:p>
          <w:p w:rsidR="00A61788" w:rsidRDefault="00A6178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Liquor Law Violations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A61788" w:rsidRDefault="00405D8A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98" w:rsidTr="00CF68A1">
        <w:trPr>
          <w:trHeight w:hRule="exact" w:val="576"/>
        </w:trPr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:rsidR="00F30F98" w:rsidRDefault="00F30F98" w:rsidP="00267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 Violence Offenses</w:t>
            </w:r>
            <w:r w:rsidR="00405D8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30F98" w:rsidRDefault="00405D8A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F98" w:rsidTr="00CF68A1">
        <w:trPr>
          <w:trHeight w:hRule="exact" w:val="576"/>
        </w:trPr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:rsidR="00F30F98" w:rsidRDefault="00F30F98" w:rsidP="00CF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Dating Violence Offenses</w:t>
            </w:r>
            <w:r w:rsidR="00CF68A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30F98" w:rsidRDefault="00F30F98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98" w:rsidTr="00CF68A1">
        <w:trPr>
          <w:trHeight w:hRule="exact" w:val="576"/>
        </w:trPr>
        <w:tc>
          <w:tcPr>
            <w:tcW w:w="47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0F98" w:rsidRDefault="00F30F98" w:rsidP="00CF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Stalking Offenses</w:t>
            </w:r>
            <w:r w:rsidR="00CF68A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F30F9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0F98" w:rsidRDefault="00405D8A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1788" w:rsidTr="00A61788">
        <w:trPr>
          <w:trHeight w:hRule="exact" w:val="576"/>
        </w:trPr>
        <w:tc>
          <w:tcPr>
            <w:tcW w:w="4793" w:type="dxa"/>
            <w:tcBorders>
              <w:top w:val="double" w:sz="4" w:space="0" w:color="auto"/>
            </w:tcBorders>
            <w:vAlign w:val="center"/>
          </w:tcPr>
          <w:p w:rsidR="00A61788" w:rsidRDefault="00A61788" w:rsidP="00DA00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Incidents: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  <w:tcBorders>
              <w:top w:val="double" w:sz="4" w:space="0" w:color="auto"/>
            </w:tcBorders>
            <w:vAlign w:val="center"/>
          </w:tcPr>
          <w:p w:rsidR="00A61788" w:rsidRDefault="00A6178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:rsidR="00A61788" w:rsidRDefault="00F30F98" w:rsidP="003C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double" w:sz="4" w:space="0" w:color="auto"/>
            </w:tcBorders>
            <w:vAlign w:val="center"/>
          </w:tcPr>
          <w:p w:rsidR="00A61788" w:rsidRDefault="00CD4796" w:rsidP="0067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1000B" w:rsidRDefault="0021000B" w:rsidP="00267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A1" w:rsidRDefault="00CF68A1" w:rsidP="00CF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A44" w:rsidRDefault="00BA2A44" w:rsidP="0026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Analysis of Crime Offense Data</w:t>
      </w:r>
    </w:p>
    <w:p w:rsidR="00BA2A44" w:rsidRDefault="00BA2A44" w:rsidP="0026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were </w:t>
      </w:r>
      <w:r w:rsidR="00901C8C">
        <w:rPr>
          <w:rFonts w:ascii="Times New Roman" w:hAnsi="Times New Roman" w:cs="Times New Roman"/>
          <w:sz w:val="24"/>
          <w:szCs w:val="24"/>
        </w:rPr>
        <w:t xml:space="preserve">not any violent offenses in 2013, whereas there were </w:t>
      </w:r>
      <w:r w:rsidR="00CD4796">
        <w:rPr>
          <w:rFonts w:ascii="Times New Roman" w:hAnsi="Times New Roman" w:cs="Times New Roman"/>
          <w:sz w:val="24"/>
          <w:szCs w:val="24"/>
        </w:rPr>
        <w:t>two robberies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C8C">
        <w:rPr>
          <w:rFonts w:ascii="Times New Roman" w:hAnsi="Times New Roman" w:cs="Times New Roman"/>
          <w:sz w:val="24"/>
          <w:szCs w:val="24"/>
        </w:rPr>
        <w:t xml:space="preserve">and one aggravated assault </w:t>
      </w:r>
      <w:r>
        <w:rPr>
          <w:rFonts w:ascii="Times New Roman" w:hAnsi="Times New Roman" w:cs="Times New Roman"/>
          <w:sz w:val="24"/>
          <w:szCs w:val="24"/>
        </w:rPr>
        <w:t>in 2012</w:t>
      </w:r>
      <w:r w:rsidR="00901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96">
        <w:rPr>
          <w:rFonts w:ascii="Times New Roman" w:hAnsi="Times New Roman" w:cs="Times New Roman"/>
          <w:sz w:val="24"/>
          <w:szCs w:val="24"/>
        </w:rPr>
        <w:t xml:space="preserve">There were one burglary and three motor vehicle thefts in 2013, compared to none in 2012. The vehicles stolen were all mopeds. </w:t>
      </w:r>
      <w:r w:rsidR="00804B63" w:rsidRPr="00804B63">
        <w:rPr>
          <w:rFonts w:ascii="Times New Roman" w:hAnsi="Times New Roman" w:cs="Times New Roman"/>
          <w:sz w:val="24"/>
          <w:szCs w:val="24"/>
        </w:rPr>
        <w:t>The overall numb</w:t>
      </w:r>
      <w:r w:rsidR="00804B63">
        <w:rPr>
          <w:rFonts w:ascii="Times New Roman" w:hAnsi="Times New Roman" w:cs="Times New Roman"/>
          <w:sz w:val="24"/>
          <w:szCs w:val="24"/>
        </w:rPr>
        <w:t>er of incidents increased from six in 201</w:t>
      </w:r>
      <w:r w:rsidR="00CD4796">
        <w:rPr>
          <w:rFonts w:ascii="Times New Roman" w:hAnsi="Times New Roman" w:cs="Times New Roman"/>
          <w:sz w:val="24"/>
          <w:szCs w:val="24"/>
        </w:rPr>
        <w:t>2</w:t>
      </w:r>
      <w:r w:rsidR="00804B63">
        <w:rPr>
          <w:rFonts w:ascii="Times New Roman" w:hAnsi="Times New Roman" w:cs="Times New Roman"/>
          <w:sz w:val="24"/>
          <w:szCs w:val="24"/>
        </w:rPr>
        <w:t xml:space="preserve"> to </w:t>
      </w:r>
      <w:r w:rsidR="00CD4796">
        <w:rPr>
          <w:rFonts w:ascii="Times New Roman" w:hAnsi="Times New Roman" w:cs="Times New Roman"/>
          <w:sz w:val="24"/>
          <w:szCs w:val="24"/>
        </w:rPr>
        <w:t>16</w:t>
      </w:r>
      <w:r w:rsidR="00804B63" w:rsidRPr="00804B63">
        <w:rPr>
          <w:rFonts w:ascii="Times New Roman" w:hAnsi="Times New Roman" w:cs="Times New Roman"/>
          <w:sz w:val="24"/>
          <w:szCs w:val="24"/>
        </w:rPr>
        <w:t xml:space="preserve"> in 201</w:t>
      </w:r>
      <w:r w:rsidR="00CD4796">
        <w:rPr>
          <w:rFonts w:ascii="Times New Roman" w:hAnsi="Times New Roman" w:cs="Times New Roman"/>
          <w:sz w:val="24"/>
          <w:szCs w:val="24"/>
        </w:rPr>
        <w:t>3</w:t>
      </w:r>
      <w:r w:rsidR="00804B63" w:rsidRPr="00804B63">
        <w:rPr>
          <w:rFonts w:ascii="Times New Roman" w:hAnsi="Times New Roman" w:cs="Times New Roman"/>
          <w:sz w:val="24"/>
          <w:szCs w:val="24"/>
        </w:rPr>
        <w:t>.</w:t>
      </w:r>
      <w:r w:rsidR="00CD4796">
        <w:rPr>
          <w:rFonts w:ascii="Times New Roman" w:hAnsi="Times New Roman" w:cs="Times New Roman"/>
          <w:sz w:val="24"/>
          <w:szCs w:val="24"/>
        </w:rPr>
        <w:t xml:space="preserve"> However, this increase was primarily attributed to the two domestic violence and six stalking offenses in 2013. </w:t>
      </w:r>
      <w:r w:rsidR="00CD4796" w:rsidRPr="00CD4796">
        <w:rPr>
          <w:rFonts w:ascii="Times New Roman" w:hAnsi="Times New Roman" w:cs="Times New Roman"/>
          <w:sz w:val="24"/>
          <w:szCs w:val="24"/>
        </w:rPr>
        <w:t xml:space="preserve">On March 7, 2013, President Obama signed a bill that strengthened and reauthorized the Violence Against Women Act (VAWA). </w:t>
      </w:r>
      <w:r w:rsidR="00CD4796">
        <w:rPr>
          <w:rFonts w:ascii="Times New Roman" w:hAnsi="Times New Roman" w:cs="Times New Roman"/>
          <w:sz w:val="24"/>
          <w:szCs w:val="24"/>
        </w:rPr>
        <w:t>This bill</w:t>
      </w:r>
      <w:r w:rsidR="00CD4796" w:rsidRPr="00CD4796">
        <w:rPr>
          <w:rFonts w:ascii="Times New Roman" w:hAnsi="Times New Roman" w:cs="Times New Roman"/>
          <w:sz w:val="24"/>
          <w:szCs w:val="24"/>
        </w:rPr>
        <w:t xml:space="preserve"> amended the Clery Act to require institutions to compile 2013 statistics for incidents of domestic violence, dating violence, sexual assault, and stalking.</w:t>
      </w:r>
    </w:p>
    <w:p w:rsidR="00256D98" w:rsidRDefault="00256D98" w:rsidP="00267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A0C" w:rsidRDefault="004F1F7A" w:rsidP="0026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Quantifiable Data from </w:t>
      </w:r>
      <w:r w:rsidR="00055DF9">
        <w:rPr>
          <w:rFonts w:ascii="Times New Roman" w:hAnsi="Times New Roman" w:cs="Times New Roman"/>
          <w:sz w:val="24"/>
          <w:szCs w:val="24"/>
        </w:rPr>
        <w:t>Spring 2014</w:t>
      </w:r>
      <w:r w:rsidR="00813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Survey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348"/>
        <w:gridCol w:w="1185"/>
        <w:gridCol w:w="1005"/>
        <w:gridCol w:w="1005"/>
        <w:gridCol w:w="1005"/>
        <w:gridCol w:w="1005"/>
        <w:gridCol w:w="1005"/>
      </w:tblGrid>
      <w:tr w:rsidR="00122C57" w:rsidTr="00EA73B2">
        <w:trPr>
          <w:trHeight w:hRule="exact" w:val="576"/>
          <w:tblHeader/>
        </w:trPr>
        <w:tc>
          <w:tcPr>
            <w:tcW w:w="3348" w:type="dxa"/>
            <w:tcBorders>
              <w:top w:val="nil"/>
              <w:left w:val="nil"/>
            </w:tcBorders>
            <w:shd w:val="clear" w:color="auto" w:fill="auto"/>
          </w:tcPr>
          <w:p w:rsidR="00122C57" w:rsidRDefault="00122C57" w:rsidP="0055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22C57" w:rsidRPr="00122C57" w:rsidRDefault="00EA73B2" w:rsidP="005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Completely</w:t>
            </w:r>
            <w:r w:rsidR="00122C57" w:rsidRPr="00122C57">
              <w:rPr>
                <w:rFonts w:ascii="Times New Roman" w:hAnsi="Times New Roman" w:cs="Times New Roman"/>
                <w:sz w:val="20"/>
                <w:szCs w:val="20"/>
              </w:rPr>
              <w:t xml:space="preserve"> Agree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122C57" w:rsidRDefault="00122C57" w:rsidP="005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122C57" w:rsidRDefault="00122C57" w:rsidP="005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122C57" w:rsidRDefault="00122C57" w:rsidP="005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122C57" w:rsidRDefault="00122C57" w:rsidP="005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Opinion</w:t>
            </w:r>
            <w:r w:rsidR="008137C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096831" w:rsidP="0009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</w:tr>
      <w:tr w:rsidR="00122C57" w:rsidTr="00EA73B2">
        <w:trPr>
          <w:trHeight w:hRule="exact" w:val="864"/>
        </w:trPr>
        <w:tc>
          <w:tcPr>
            <w:tcW w:w="3348" w:type="dxa"/>
            <w:shd w:val="clear" w:color="auto" w:fill="auto"/>
            <w:vAlign w:val="center"/>
          </w:tcPr>
          <w:p w:rsidR="00122C57" w:rsidRDefault="00122C57" w:rsidP="00096831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Security officers have been responsive.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22C57" w:rsidRDefault="00EA73B2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096831" w:rsidRDefault="00EA73B2" w:rsidP="0055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EA73B2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EA73B2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EA73B2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096831" w:rsidRDefault="00B04A69" w:rsidP="0009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54.2%</w:t>
            </w:r>
          </w:p>
        </w:tc>
      </w:tr>
      <w:tr w:rsidR="00122C57" w:rsidTr="00EA73B2">
        <w:trPr>
          <w:trHeight w:hRule="exact" w:val="864"/>
        </w:trPr>
        <w:tc>
          <w:tcPr>
            <w:tcW w:w="3348" w:type="dxa"/>
            <w:shd w:val="clear" w:color="auto" w:fill="auto"/>
            <w:vAlign w:val="center"/>
          </w:tcPr>
          <w:p w:rsidR="00122C57" w:rsidRDefault="00122C57" w:rsidP="00B04A69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Security officers have been </w:t>
            </w:r>
            <w:r w:rsidR="00B04A69">
              <w:rPr>
                <w:rFonts w:ascii="Times New Roman" w:hAnsi="Times New Roman" w:cs="Times New Roman"/>
                <w:sz w:val="24"/>
                <w:szCs w:val="24"/>
              </w:rPr>
              <w:t>courteous and helpful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22C57" w:rsidRDefault="00B04A69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096831" w:rsidRDefault="00B04A69" w:rsidP="0055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B04A69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B04A69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B04A69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096831" w:rsidRDefault="00B04A69" w:rsidP="0081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56.3%</w:t>
            </w:r>
          </w:p>
        </w:tc>
      </w:tr>
      <w:tr w:rsidR="00122C57" w:rsidTr="00EA73B2">
        <w:trPr>
          <w:trHeight w:hRule="exact" w:val="864"/>
        </w:trPr>
        <w:tc>
          <w:tcPr>
            <w:tcW w:w="3348" w:type="dxa"/>
            <w:shd w:val="clear" w:color="auto" w:fill="auto"/>
            <w:vAlign w:val="center"/>
          </w:tcPr>
          <w:p w:rsidR="00122C57" w:rsidRDefault="00122C57" w:rsidP="00096831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Campus is safe and secure.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22C57" w:rsidRDefault="00B04A69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096831" w:rsidRDefault="00B04A69" w:rsidP="0055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B04A69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B04A69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Default="00B04A69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22C57" w:rsidRPr="00096831" w:rsidRDefault="00B04A69" w:rsidP="0081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60.9%</w:t>
            </w:r>
          </w:p>
        </w:tc>
      </w:tr>
      <w:tr w:rsidR="00122C57" w:rsidTr="00EA73B2">
        <w:trPr>
          <w:trHeight w:hRule="exact" w:val="864"/>
        </w:trPr>
        <w:tc>
          <w:tcPr>
            <w:tcW w:w="3348" w:type="dxa"/>
            <w:vAlign w:val="center"/>
          </w:tcPr>
          <w:p w:rsidR="00122C57" w:rsidRDefault="00122C57" w:rsidP="00096831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Campus alarm systems are adequate.</w:t>
            </w:r>
          </w:p>
        </w:tc>
        <w:tc>
          <w:tcPr>
            <w:tcW w:w="1185" w:type="dxa"/>
            <w:vAlign w:val="center"/>
          </w:tcPr>
          <w:p w:rsidR="00122C57" w:rsidRDefault="00EF497D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vAlign w:val="center"/>
          </w:tcPr>
          <w:p w:rsidR="00122C57" w:rsidRPr="00D20AA7" w:rsidRDefault="00EF497D" w:rsidP="0055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5" w:type="dxa"/>
            <w:vAlign w:val="center"/>
          </w:tcPr>
          <w:p w:rsidR="00122C57" w:rsidRDefault="00EF497D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122C57" w:rsidRDefault="00EF497D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122C57" w:rsidRDefault="00EF497D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122C57" w:rsidRPr="00D20AA7" w:rsidRDefault="00EF497D" w:rsidP="00607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58.6%</w:t>
            </w:r>
          </w:p>
        </w:tc>
      </w:tr>
      <w:tr w:rsidR="00122C57" w:rsidTr="00EA73B2">
        <w:trPr>
          <w:trHeight w:hRule="exact" w:val="864"/>
        </w:trPr>
        <w:tc>
          <w:tcPr>
            <w:tcW w:w="3348" w:type="dxa"/>
            <w:vAlign w:val="center"/>
          </w:tcPr>
          <w:p w:rsidR="00122C57" w:rsidRDefault="00EF497D" w:rsidP="00096831">
            <w:p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Has</w:t>
            </w:r>
            <w:r w:rsidR="00122C57">
              <w:rPr>
                <w:rFonts w:ascii="Times New Roman" w:hAnsi="Times New Roman" w:cs="Times New Roman"/>
                <w:sz w:val="24"/>
                <w:szCs w:val="24"/>
              </w:rPr>
              <w:t xml:space="preserve"> the Campus Security service improved or declined over the past year?</w:t>
            </w:r>
          </w:p>
        </w:tc>
        <w:tc>
          <w:tcPr>
            <w:tcW w:w="1185" w:type="dxa"/>
            <w:vAlign w:val="center"/>
          </w:tcPr>
          <w:p w:rsidR="00D20AA7" w:rsidRDefault="00D20AA7" w:rsidP="005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A7">
              <w:rPr>
                <w:rFonts w:ascii="Times New Roman" w:hAnsi="Times New Roman" w:cs="Times New Roman"/>
                <w:sz w:val="20"/>
                <w:szCs w:val="20"/>
              </w:rPr>
              <w:t>Improved</w:t>
            </w:r>
          </w:p>
          <w:p w:rsidR="00122C57" w:rsidRDefault="00EF497D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5" w:type="dxa"/>
            <w:vAlign w:val="center"/>
          </w:tcPr>
          <w:p w:rsidR="00D20AA7" w:rsidRPr="00D20AA7" w:rsidRDefault="00D20AA7" w:rsidP="00557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A7">
              <w:rPr>
                <w:rFonts w:ascii="Times New Roman" w:hAnsi="Times New Roman" w:cs="Times New Roman"/>
                <w:b/>
                <w:sz w:val="20"/>
                <w:szCs w:val="20"/>
              </w:rPr>
              <w:t>Same</w:t>
            </w:r>
          </w:p>
          <w:p w:rsidR="00122C57" w:rsidRDefault="00EF497D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5" w:type="dxa"/>
            <w:vAlign w:val="center"/>
          </w:tcPr>
          <w:p w:rsidR="00D20AA7" w:rsidRDefault="00D20AA7" w:rsidP="005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A7">
              <w:rPr>
                <w:rFonts w:ascii="Times New Roman" w:hAnsi="Times New Roman" w:cs="Times New Roman"/>
                <w:sz w:val="20"/>
                <w:szCs w:val="20"/>
              </w:rPr>
              <w:t>Declined</w:t>
            </w:r>
          </w:p>
          <w:p w:rsidR="00122C57" w:rsidRDefault="00D20AA7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shd w:val="clear" w:color="auto" w:fill="808080" w:themeFill="background1" w:themeFillShade="80"/>
            <w:vAlign w:val="center"/>
          </w:tcPr>
          <w:p w:rsidR="00122C57" w:rsidRDefault="00122C57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808080" w:themeFill="background1" w:themeFillShade="80"/>
            <w:vAlign w:val="center"/>
          </w:tcPr>
          <w:p w:rsidR="00122C57" w:rsidRDefault="00122C57" w:rsidP="005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22C57" w:rsidRPr="00D20AA7" w:rsidRDefault="00EF497D" w:rsidP="0009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7D">
              <w:rPr>
                <w:rFonts w:ascii="Times New Roman" w:hAnsi="Times New Roman" w:cs="Times New Roman"/>
                <w:b/>
                <w:sz w:val="24"/>
                <w:szCs w:val="24"/>
              </w:rPr>
              <w:t>47.8%</w:t>
            </w:r>
          </w:p>
        </w:tc>
      </w:tr>
    </w:tbl>
    <w:p w:rsidR="004F1F7A" w:rsidRDefault="004F1F7A" w:rsidP="007E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CA" w:rsidRPr="007E41C9" w:rsidRDefault="00397BBE" w:rsidP="00397BBE">
      <w:pPr>
        <w:tabs>
          <w:tab w:val="left" w:pos="180"/>
        </w:tabs>
        <w:ind w:left="180" w:hanging="180"/>
        <w:rPr>
          <w:rFonts w:ascii="Times New Roman" w:hAnsi="Times New Roman" w:cs="Times New Roman"/>
          <w:sz w:val="16"/>
          <w:szCs w:val="16"/>
        </w:rPr>
      </w:pPr>
      <w:r w:rsidRPr="00397BBE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ab/>
      </w:r>
      <w:r w:rsidR="008137CA" w:rsidRPr="00397BBE">
        <w:rPr>
          <w:rFonts w:ascii="Times New Roman" w:hAnsi="Times New Roman" w:cs="Times New Roman"/>
          <w:sz w:val="16"/>
          <w:szCs w:val="16"/>
        </w:rPr>
        <w:t xml:space="preserve">The “No Opinion” </w:t>
      </w:r>
      <w:r w:rsidR="007E41C9" w:rsidRPr="00397BBE">
        <w:rPr>
          <w:rFonts w:ascii="Times New Roman" w:hAnsi="Times New Roman" w:cs="Times New Roman"/>
          <w:sz w:val="16"/>
          <w:szCs w:val="16"/>
        </w:rPr>
        <w:t>category was</w:t>
      </w:r>
      <w:r w:rsidR="008137CA" w:rsidRPr="00397BBE">
        <w:rPr>
          <w:rFonts w:ascii="Times New Roman" w:hAnsi="Times New Roman" w:cs="Times New Roman"/>
          <w:sz w:val="16"/>
          <w:szCs w:val="16"/>
        </w:rPr>
        <w:t xml:space="preserve"> not used </w:t>
      </w:r>
      <w:r w:rsidR="00926F5D" w:rsidRPr="00397BBE">
        <w:rPr>
          <w:rFonts w:ascii="Times New Roman" w:hAnsi="Times New Roman" w:cs="Times New Roman"/>
          <w:sz w:val="16"/>
          <w:szCs w:val="16"/>
        </w:rPr>
        <w:t>in the calculation of</w:t>
      </w:r>
      <w:r w:rsidR="007E41C9" w:rsidRPr="00397BBE">
        <w:rPr>
          <w:rFonts w:ascii="Times New Roman" w:hAnsi="Times New Roman" w:cs="Times New Roman"/>
          <w:sz w:val="16"/>
          <w:szCs w:val="16"/>
        </w:rPr>
        <w:t xml:space="preserve"> averages. The formula used to calculate averages is expressed by:</w:t>
      </w:r>
      <w:r>
        <w:rPr>
          <w:rFonts w:ascii="Times New Roman" w:hAnsi="Times New Roman" w:cs="Times New Roman"/>
          <w:sz w:val="16"/>
          <w:szCs w:val="16"/>
        </w:rPr>
        <w:t xml:space="preserve">                       n</w:t>
      </w:r>
      <w:r w:rsidR="00CC0A0F">
        <w:rPr>
          <w:rFonts w:ascii="Times New Roman" w:hAnsi="Times New Roman" w:cs="Times New Roman"/>
          <w:sz w:val="16"/>
          <w:szCs w:val="16"/>
        </w:rPr>
        <w:t>1/ (n1+n2+n3+n4), where n1 represents</w:t>
      </w:r>
      <w:r w:rsidR="007E41C9" w:rsidRPr="007E41C9">
        <w:rPr>
          <w:rFonts w:ascii="Times New Roman" w:hAnsi="Times New Roman" w:cs="Times New Roman"/>
          <w:sz w:val="16"/>
          <w:szCs w:val="16"/>
        </w:rPr>
        <w:t xml:space="preserve"> the</w:t>
      </w:r>
      <w:r>
        <w:rPr>
          <w:rFonts w:ascii="Times New Roman" w:hAnsi="Times New Roman" w:cs="Times New Roman"/>
          <w:sz w:val="16"/>
          <w:szCs w:val="16"/>
        </w:rPr>
        <w:t xml:space="preserve"> number of </w:t>
      </w:r>
      <w:r w:rsidR="00CC0A0F">
        <w:rPr>
          <w:rFonts w:ascii="Times New Roman" w:hAnsi="Times New Roman" w:cs="Times New Roman"/>
          <w:sz w:val="16"/>
          <w:szCs w:val="16"/>
        </w:rPr>
        <w:t xml:space="preserve">the highest category and n2, n3, </w:t>
      </w:r>
      <w:r>
        <w:rPr>
          <w:rFonts w:ascii="Times New Roman" w:hAnsi="Times New Roman" w:cs="Times New Roman"/>
          <w:sz w:val="16"/>
          <w:szCs w:val="16"/>
        </w:rPr>
        <w:t>n4 are the numbers of the remaining categories.</w:t>
      </w:r>
    </w:p>
    <w:p w:rsidR="007E41C9" w:rsidRDefault="007E41C9" w:rsidP="00267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5EE" w:rsidRDefault="006145EE" w:rsidP="0026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Ana</w:t>
      </w:r>
      <w:r w:rsidR="00055DF9">
        <w:rPr>
          <w:rFonts w:ascii="Times New Roman" w:hAnsi="Times New Roman" w:cs="Times New Roman"/>
          <w:sz w:val="24"/>
          <w:szCs w:val="24"/>
        </w:rPr>
        <w:t>lysis of Spring 2014</w:t>
      </w:r>
      <w:r w:rsidR="008137CA">
        <w:rPr>
          <w:rFonts w:ascii="Times New Roman" w:hAnsi="Times New Roman" w:cs="Times New Roman"/>
          <w:sz w:val="24"/>
          <w:szCs w:val="24"/>
        </w:rPr>
        <w:t xml:space="preserve"> Survey</w:t>
      </w:r>
    </w:p>
    <w:p w:rsidR="00E004FC" w:rsidRDefault="00EF497D" w:rsidP="00397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average, </w:t>
      </w:r>
      <w:r w:rsidR="00C036AB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D459CC">
        <w:rPr>
          <w:rFonts w:ascii="Times New Roman" w:hAnsi="Times New Roman" w:cs="Times New Roman"/>
          <w:sz w:val="24"/>
          <w:szCs w:val="24"/>
        </w:rPr>
        <w:t xml:space="preserve">% of those who expressed their opinions agreed that </w:t>
      </w:r>
      <w:r w:rsidR="00E004FC">
        <w:rPr>
          <w:rFonts w:ascii="Times New Roman" w:hAnsi="Times New Roman" w:cs="Times New Roman"/>
          <w:sz w:val="24"/>
          <w:szCs w:val="24"/>
        </w:rPr>
        <w:t xml:space="preserve">the </w:t>
      </w:r>
      <w:r w:rsidR="00D459CC">
        <w:rPr>
          <w:rFonts w:ascii="Times New Roman" w:hAnsi="Times New Roman" w:cs="Times New Roman"/>
          <w:sz w:val="24"/>
          <w:szCs w:val="24"/>
        </w:rPr>
        <w:t xml:space="preserve">security officers have been courteous and respectful, and have been responsive to their needs and concerns. </w:t>
      </w:r>
      <w:r w:rsidR="00866593">
        <w:rPr>
          <w:rFonts w:ascii="Times New Roman" w:hAnsi="Times New Roman" w:cs="Times New Roman"/>
          <w:sz w:val="24"/>
          <w:szCs w:val="24"/>
        </w:rPr>
        <w:t xml:space="preserve">More than 60% </w:t>
      </w:r>
      <w:r w:rsidR="00BA2A44">
        <w:rPr>
          <w:rFonts w:ascii="Times New Roman" w:hAnsi="Times New Roman" w:cs="Times New Roman"/>
          <w:sz w:val="24"/>
          <w:szCs w:val="24"/>
        </w:rPr>
        <w:t xml:space="preserve">felt </w:t>
      </w:r>
      <w:r w:rsidR="00D459CC">
        <w:rPr>
          <w:rFonts w:ascii="Times New Roman" w:hAnsi="Times New Roman" w:cs="Times New Roman"/>
          <w:sz w:val="24"/>
          <w:szCs w:val="24"/>
        </w:rPr>
        <w:t>safe and secure</w:t>
      </w:r>
      <w:r w:rsidR="00BA2A44">
        <w:rPr>
          <w:rFonts w:ascii="Times New Roman" w:hAnsi="Times New Roman" w:cs="Times New Roman"/>
          <w:sz w:val="24"/>
          <w:szCs w:val="24"/>
        </w:rPr>
        <w:t xml:space="preserve"> on campus</w:t>
      </w:r>
      <w:r w:rsidR="00D459CC">
        <w:rPr>
          <w:rFonts w:ascii="Times New Roman" w:hAnsi="Times New Roman" w:cs="Times New Roman"/>
          <w:sz w:val="24"/>
          <w:szCs w:val="24"/>
        </w:rPr>
        <w:t>.</w:t>
      </w:r>
      <w:r w:rsidR="00BA2A44" w:rsidRPr="00BA2A44">
        <w:rPr>
          <w:rFonts w:ascii="Times New Roman" w:hAnsi="Times New Roman" w:cs="Times New Roman"/>
          <w:sz w:val="24"/>
          <w:szCs w:val="24"/>
        </w:rPr>
        <w:t xml:space="preserve"> </w:t>
      </w:r>
      <w:r w:rsidR="00866593">
        <w:rPr>
          <w:rFonts w:ascii="Times New Roman" w:hAnsi="Times New Roman" w:cs="Times New Roman"/>
          <w:sz w:val="24"/>
          <w:szCs w:val="24"/>
        </w:rPr>
        <w:t>Over 94% expressed that the services provided by the Campus Security Department has either improved or stayed the same.</w:t>
      </w:r>
      <w:r w:rsidR="00B94A7F">
        <w:rPr>
          <w:rFonts w:ascii="Times New Roman" w:hAnsi="Times New Roman" w:cs="Times New Roman"/>
          <w:sz w:val="24"/>
          <w:szCs w:val="24"/>
        </w:rPr>
        <w:t xml:space="preserve"> Less than 6% </w:t>
      </w:r>
      <w:r w:rsidR="00475830">
        <w:rPr>
          <w:rFonts w:ascii="Times New Roman" w:hAnsi="Times New Roman" w:cs="Times New Roman"/>
          <w:sz w:val="24"/>
          <w:szCs w:val="24"/>
        </w:rPr>
        <w:t xml:space="preserve">of those polled remarked </w:t>
      </w:r>
      <w:r w:rsidR="00B94A7F">
        <w:rPr>
          <w:rFonts w:ascii="Times New Roman" w:hAnsi="Times New Roman" w:cs="Times New Roman"/>
          <w:sz w:val="24"/>
          <w:szCs w:val="24"/>
        </w:rPr>
        <w:t xml:space="preserve">that </w:t>
      </w:r>
      <w:r w:rsidR="00475830">
        <w:rPr>
          <w:rFonts w:ascii="Times New Roman" w:hAnsi="Times New Roman" w:cs="Times New Roman"/>
          <w:sz w:val="24"/>
          <w:szCs w:val="24"/>
        </w:rPr>
        <w:t xml:space="preserve">the </w:t>
      </w:r>
      <w:r w:rsidR="00B94A7F">
        <w:rPr>
          <w:rFonts w:ascii="Times New Roman" w:hAnsi="Times New Roman" w:cs="Times New Roman"/>
          <w:sz w:val="24"/>
          <w:szCs w:val="24"/>
        </w:rPr>
        <w:t>services provided have declined.</w:t>
      </w:r>
    </w:p>
    <w:p w:rsidR="00E004FC" w:rsidRDefault="00E004FC" w:rsidP="00397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comments of those who took the survey, many felt that </w:t>
      </w:r>
      <w:r w:rsidR="00487AE3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one security officer per shift is insufficient for a campus this size. </w:t>
      </w:r>
      <w:r w:rsidR="00487AE3">
        <w:rPr>
          <w:rFonts w:ascii="Times New Roman" w:hAnsi="Times New Roman" w:cs="Times New Roman"/>
          <w:sz w:val="24"/>
          <w:szCs w:val="24"/>
        </w:rPr>
        <w:t>Others</w:t>
      </w:r>
      <w:r>
        <w:rPr>
          <w:rFonts w:ascii="Times New Roman" w:hAnsi="Times New Roman" w:cs="Times New Roman"/>
          <w:sz w:val="24"/>
          <w:szCs w:val="24"/>
        </w:rPr>
        <w:t xml:space="preserve"> were under the assumption that the Security Department </w:t>
      </w:r>
      <w:r w:rsidR="00487AE3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E3">
        <w:rPr>
          <w:rFonts w:ascii="Times New Roman" w:hAnsi="Times New Roman" w:cs="Times New Roman"/>
          <w:sz w:val="24"/>
          <w:szCs w:val="24"/>
        </w:rPr>
        <w:t>a constant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E3">
        <w:rPr>
          <w:rFonts w:ascii="Times New Roman" w:hAnsi="Times New Roman" w:cs="Times New Roman"/>
          <w:sz w:val="24"/>
          <w:szCs w:val="24"/>
        </w:rPr>
        <w:t>staff turnover due to the frequent solicitation and awarding of bids.</w:t>
      </w:r>
    </w:p>
    <w:p w:rsidR="006145EE" w:rsidRDefault="006145EE" w:rsidP="00267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F97" w:rsidRDefault="0021000B" w:rsidP="0026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829A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Goals</w:t>
      </w:r>
      <w:r w:rsidR="00487A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Plans </w:t>
      </w:r>
      <w:r w:rsidR="00C829A9">
        <w:rPr>
          <w:rFonts w:ascii="Times New Roman" w:hAnsi="Times New Roman" w:cs="Times New Roman"/>
          <w:sz w:val="24"/>
          <w:szCs w:val="24"/>
        </w:rPr>
        <w:t xml:space="preserve">and Objectives </w:t>
      </w:r>
      <w:r>
        <w:rPr>
          <w:rFonts w:ascii="Times New Roman" w:hAnsi="Times New Roman" w:cs="Times New Roman"/>
          <w:sz w:val="24"/>
          <w:szCs w:val="24"/>
        </w:rPr>
        <w:t>for Fiscal Year 201</w:t>
      </w:r>
      <w:r w:rsidR="00487AE3">
        <w:rPr>
          <w:rFonts w:ascii="Times New Roman" w:hAnsi="Times New Roman" w:cs="Times New Roman"/>
          <w:sz w:val="24"/>
          <w:szCs w:val="24"/>
        </w:rPr>
        <w:t>5</w:t>
      </w:r>
    </w:p>
    <w:p w:rsidR="00B3553C" w:rsidRDefault="00475830" w:rsidP="00B355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</w:t>
      </w:r>
      <w:r w:rsidR="00B3553C">
        <w:rPr>
          <w:rFonts w:ascii="Times New Roman" w:hAnsi="Times New Roman" w:cs="Times New Roman"/>
          <w:sz w:val="24"/>
          <w:szCs w:val="24"/>
        </w:rPr>
        <w:t xml:space="preserve"> the UHMC Security Department eNewsletter on a monthly basis.</w:t>
      </w:r>
    </w:p>
    <w:p w:rsidR="00475830" w:rsidRDefault="00475830" w:rsidP="00B355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 and interview potential candidates to fill the four USO-I and two USO-II positions.</w:t>
      </w:r>
    </w:p>
    <w:p w:rsidR="00475830" w:rsidRDefault="00475830" w:rsidP="00B355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Reorganize the UHMC structure to include the USO-II positions. The USO-II positions will supervise the USO-I positions and be under the direct supervision of the Security Chief.</w:t>
      </w:r>
    </w:p>
    <w:p w:rsidR="00267765" w:rsidRPr="00B3553C" w:rsidRDefault="00267765" w:rsidP="00B3553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53C">
        <w:rPr>
          <w:rFonts w:ascii="Times New Roman" w:hAnsi="Times New Roman" w:cs="Times New Roman"/>
          <w:sz w:val="24"/>
          <w:szCs w:val="24"/>
        </w:rPr>
        <w:lastRenderedPageBreak/>
        <w:t xml:space="preserve">Increase coverage on the first </w:t>
      </w:r>
      <w:r w:rsidR="007A62E6">
        <w:rPr>
          <w:rFonts w:ascii="Times New Roman" w:hAnsi="Times New Roman" w:cs="Times New Roman"/>
          <w:sz w:val="24"/>
          <w:szCs w:val="24"/>
        </w:rPr>
        <w:t>platoon to enhance the personal safety of security officers. Increase coverage on the third platoon to make facility security inspections more efficient.</w:t>
      </w:r>
    </w:p>
    <w:p w:rsidR="0021000B" w:rsidRDefault="002E5F30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the UHMC </w:t>
      </w:r>
      <w:r w:rsidRPr="005F3EC9">
        <w:rPr>
          <w:rFonts w:ascii="Times New Roman" w:hAnsi="Times New Roman" w:cs="Times New Roman"/>
          <w:sz w:val="24"/>
          <w:szCs w:val="24"/>
        </w:rPr>
        <w:t>Emergency Response and Evacuation Plan</w:t>
      </w:r>
      <w:r w:rsidR="007A62E6">
        <w:rPr>
          <w:rFonts w:ascii="Times New Roman" w:hAnsi="Times New Roman" w:cs="Times New Roman"/>
          <w:sz w:val="24"/>
          <w:szCs w:val="24"/>
        </w:rPr>
        <w:t xml:space="preserve"> as needed</w:t>
      </w:r>
      <w:r>
        <w:rPr>
          <w:rFonts w:ascii="Times New Roman" w:hAnsi="Times New Roman" w:cs="Times New Roman"/>
          <w:sz w:val="24"/>
          <w:szCs w:val="24"/>
        </w:rPr>
        <w:t xml:space="preserve"> to ensure that it is in compliance with FEMA’s NIMS and ICS protocols.</w:t>
      </w:r>
    </w:p>
    <w:p w:rsidR="002E5F30" w:rsidRDefault="002E5F30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</w:t>
      </w:r>
      <w:r w:rsidR="007A62E6">
        <w:rPr>
          <w:rFonts w:ascii="Times New Roman" w:hAnsi="Times New Roman" w:cs="Times New Roman"/>
          <w:sz w:val="24"/>
          <w:szCs w:val="24"/>
        </w:rPr>
        <w:t>, plan</w:t>
      </w:r>
      <w:r>
        <w:rPr>
          <w:rFonts w:ascii="Times New Roman" w:hAnsi="Times New Roman" w:cs="Times New Roman"/>
          <w:sz w:val="24"/>
          <w:szCs w:val="24"/>
        </w:rPr>
        <w:t xml:space="preserve"> and conduct </w:t>
      </w:r>
      <w:r w:rsidR="007A62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2E6">
        <w:rPr>
          <w:rFonts w:ascii="Times New Roman" w:hAnsi="Times New Roman" w:cs="Times New Roman"/>
          <w:sz w:val="24"/>
          <w:szCs w:val="24"/>
        </w:rPr>
        <w:t>multi-agency functional exercise for 2015.</w:t>
      </w:r>
    </w:p>
    <w:p w:rsidR="002E5F30" w:rsidRDefault="00A16C03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Upgrade </w:t>
      </w:r>
      <w:r w:rsidR="007A62E6">
        <w:rPr>
          <w:rFonts w:ascii="Times New Roman" w:hAnsi="Times New Roman" w:cs="Times New Roman"/>
          <w:sz w:val="24"/>
          <w:szCs w:val="24"/>
        </w:rPr>
        <w:t>current VGA security cameras with megapixel PTZ IR cameras capable of capturing high resolution video footage in low light conditions</w:t>
      </w:r>
      <w:r w:rsidR="00A73C79">
        <w:rPr>
          <w:rFonts w:ascii="Times New Roman" w:hAnsi="Times New Roman" w:cs="Times New Roman"/>
          <w:sz w:val="24"/>
          <w:szCs w:val="24"/>
        </w:rPr>
        <w:t>. Explore alternatives to trenching to enable the installation of cameras and wireless Ethernet networks for camera system upgrade.</w:t>
      </w:r>
    </w:p>
    <w:p w:rsidR="009D084C" w:rsidRDefault="009D084C" w:rsidP="00BF1C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alternatives to replacing the outdated Cat 3 cables used by the emergency call towers to transit audio and video signals. One possible solution </w:t>
      </w:r>
      <w:r w:rsidR="00BF1CA9">
        <w:rPr>
          <w:rFonts w:ascii="Times New Roman" w:hAnsi="Times New Roman" w:cs="Times New Roman"/>
          <w:sz w:val="24"/>
          <w:szCs w:val="24"/>
        </w:rPr>
        <w:t xml:space="preserve">suggested by </w:t>
      </w:r>
      <w:r w:rsidR="00D05718">
        <w:rPr>
          <w:rFonts w:ascii="Times New Roman" w:hAnsi="Times New Roman" w:cs="Times New Roman"/>
          <w:sz w:val="24"/>
          <w:szCs w:val="24"/>
        </w:rPr>
        <w:t xml:space="preserve">Maui College </w:t>
      </w:r>
      <w:r w:rsidR="00BF1CA9">
        <w:rPr>
          <w:rFonts w:ascii="Times New Roman" w:hAnsi="Times New Roman" w:cs="Times New Roman"/>
          <w:sz w:val="24"/>
          <w:szCs w:val="24"/>
        </w:rPr>
        <w:t xml:space="preserve">ITS is the </w:t>
      </w:r>
      <w:r>
        <w:rPr>
          <w:rFonts w:ascii="Times New Roman" w:hAnsi="Times New Roman" w:cs="Times New Roman"/>
          <w:sz w:val="24"/>
          <w:szCs w:val="24"/>
        </w:rPr>
        <w:t xml:space="preserve">installation of </w:t>
      </w:r>
      <w:r w:rsidR="00BF1CA9">
        <w:rPr>
          <w:rFonts w:ascii="Times New Roman" w:hAnsi="Times New Roman" w:cs="Times New Roman"/>
          <w:sz w:val="24"/>
          <w:szCs w:val="24"/>
        </w:rPr>
        <w:t xml:space="preserve">LongSpan devices by Veracity that would enable the delivery of </w:t>
      </w:r>
      <w:r w:rsidR="00BF1CA9" w:rsidRPr="00BF1CA9">
        <w:rPr>
          <w:rFonts w:ascii="Times New Roman" w:hAnsi="Times New Roman" w:cs="Times New Roman"/>
          <w:sz w:val="24"/>
          <w:szCs w:val="24"/>
        </w:rPr>
        <w:t>unprecedented power and bandwidth over extreme lengths</w:t>
      </w:r>
      <w:r w:rsidR="00BF1CA9">
        <w:rPr>
          <w:rFonts w:ascii="Times New Roman" w:hAnsi="Times New Roman" w:cs="Times New Roman"/>
          <w:sz w:val="24"/>
          <w:szCs w:val="24"/>
        </w:rPr>
        <w:t xml:space="preserve">, </w:t>
      </w:r>
      <w:r w:rsidR="00BF1CA9" w:rsidRPr="00BF1CA9">
        <w:rPr>
          <w:rFonts w:ascii="Times New Roman" w:hAnsi="Times New Roman" w:cs="Times New Roman"/>
          <w:sz w:val="24"/>
          <w:szCs w:val="24"/>
        </w:rPr>
        <w:t>enabling a dependable connection to IP cameras and other remote network devices.</w:t>
      </w:r>
    </w:p>
    <w:p w:rsidR="009D084C" w:rsidRDefault="00D05718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software that would</w:t>
      </w:r>
      <w:r w:rsidR="009D084C">
        <w:rPr>
          <w:rFonts w:ascii="Times New Roman" w:hAnsi="Times New Roman" w:cs="Times New Roman"/>
          <w:sz w:val="24"/>
          <w:szCs w:val="24"/>
        </w:rPr>
        <w:t xml:space="preserve"> enable the integration of existing video cameras</w:t>
      </w:r>
      <w:r>
        <w:rPr>
          <w:rFonts w:ascii="Times New Roman" w:hAnsi="Times New Roman" w:cs="Times New Roman"/>
          <w:sz w:val="24"/>
          <w:szCs w:val="24"/>
        </w:rPr>
        <w:t xml:space="preserve"> throughout the campus</w:t>
      </w:r>
      <w:r w:rsidR="009D084C">
        <w:rPr>
          <w:rFonts w:ascii="Times New Roman" w:hAnsi="Times New Roman" w:cs="Times New Roman"/>
          <w:sz w:val="24"/>
          <w:szCs w:val="24"/>
        </w:rPr>
        <w:t xml:space="preserve"> onto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9D084C">
        <w:rPr>
          <w:rFonts w:ascii="Times New Roman" w:hAnsi="Times New Roman" w:cs="Times New Roman"/>
          <w:sz w:val="24"/>
          <w:szCs w:val="24"/>
        </w:rPr>
        <w:t xml:space="preserve"> common platform for viewing and </w:t>
      </w:r>
      <w:r>
        <w:rPr>
          <w:rFonts w:ascii="Times New Roman" w:hAnsi="Times New Roman" w:cs="Times New Roman"/>
          <w:sz w:val="24"/>
          <w:szCs w:val="24"/>
        </w:rPr>
        <w:t>storage</w:t>
      </w:r>
      <w:r w:rsidR="009D084C">
        <w:rPr>
          <w:rFonts w:ascii="Times New Roman" w:hAnsi="Times New Roman" w:cs="Times New Roman"/>
          <w:sz w:val="24"/>
          <w:szCs w:val="24"/>
        </w:rPr>
        <w:t>.</w:t>
      </w:r>
    </w:p>
    <w:p w:rsidR="00EB0A96" w:rsidRDefault="00EB0A96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Pending availability of funds, upgrade existing outdated Code Blue ToolVox </w:t>
      </w:r>
      <w:r w:rsidR="008C2770">
        <w:rPr>
          <w:rFonts w:ascii="Times New Roman" w:hAnsi="Times New Roman" w:cs="Times New Roman"/>
          <w:sz w:val="24"/>
          <w:szCs w:val="24"/>
        </w:rPr>
        <w:t xml:space="preserve">server </w:t>
      </w:r>
      <w:r>
        <w:rPr>
          <w:rFonts w:ascii="Times New Roman" w:hAnsi="Times New Roman" w:cs="Times New Roman"/>
          <w:sz w:val="24"/>
          <w:szCs w:val="24"/>
        </w:rPr>
        <w:t xml:space="preserve">with new digital model and procure annual maintenance contract. UHCC </w:t>
      </w:r>
      <w:r w:rsidR="008C2770">
        <w:rPr>
          <w:rFonts w:ascii="Times New Roman" w:hAnsi="Times New Roman" w:cs="Times New Roman"/>
          <w:sz w:val="24"/>
          <w:szCs w:val="24"/>
        </w:rPr>
        <w:t>is willing to</w:t>
      </w:r>
      <w:r>
        <w:rPr>
          <w:rFonts w:ascii="Times New Roman" w:hAnsi="Times New Roman" w:cs="Times New Roman"/>
          <w:sz w:val="24"/>
          <w:szCs w:val="24"/>
        </w:rPr>
        <w:t xml:space="preserve"> fund the cost to replace </w:t>
      </w:r>
      <w:r w:rsidR="008C277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hardware if the Campus agrees to purchase </w:t>
      </w:r>
      <w:r w:rsidR="008C2770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annual maintenance contract.</w:t>
      </w:r>
    </w:p>
    <w:p w:rsidR="00EB0A96" w:rsidRDefault="00EB0A96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Pending availability of funds, replace current analog faceplates on emergency call towers with digital models. </w:t>
      </w:r>
      <w:r w:rsidR="009D084C">
        <w:rPr>
          <w:rFonts w:ascii="Times New Roman" w:hAnsi="Times New Roman" w:cs="Times New Roman"/>
          <w:sz w:val="24"/>
          <w:szCs w:val="24"/>
        </w:rPr>
        <w:t xml:space="preserve">Digital faceplates coupled with </w:t>
      </w:r>
      <w:r w:rsidR="008C2770">
        <w:rPr>
          <w:rFonts w:ascii="Times New Roman" w:hAnsi="Times New Roman" w:cs="Times New Roman"/>
          <w:sz w:val="24"/>
          <w:szCs w:val="24"/>
        </w:rPr>
        <w:t xml:space="preserve">a </w:t>
      </w:r>
      <w:r w:rsidR="009D084C">
        <w:rPr>
          <w:rFonts w:ascii="Times New Roman" w:hAnsi="Times New Roman" w:cs="Times New Roman"/>
          <w:sz w:val="24"/>
          <w:szCs w:val="24"/>
        </w:rPr>
        <w:t xml:space="preserve">digital ToolVox </w:t>
      </w:r>
      <w:r w:rsidR="008C2770">
        <w:rPr>
          <w:rFonts w:ascii="Times New Roman" w:hAnsi="Times New Roman" w:cs="Times New Roman"/>
          <w:sz w:val="24"/>
          <w:szCs w:val="24"/>
        </w:rPr>
        <w:t xml:space="preserve">server </w:t>
      </w:r>
      <w:r w:rsidR="009D084C">
        <w:rPr>
          <w:rFonts w:ascii="Times New Roman" w:hAnsi="Times New Roman" w:cs="Times New Roman"/>
          <w:sz w:val="24"/>
          <w:szCs w:val="24"/>
        </w:rPr>
        <w:t>would render the current failing ATAs unnecessary.</w:t>
      </w:r>
    </w:p>
    <w:p w:rsidR="000F6280" w:rsidRDefault="009D084C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t</w:t>
      </w:r>
      <w:r w:rsidR="008A102F">
        <w:rPr>
          <w:rFonts w:ascii="Times New Roman" w:hAnsi="Times New Roman" w:cs="Times New Roman"/>
          <w:sz w:val="24"/>
          <w:szCs w:val="24"/>
        </w:rPr>
        <w:t xml:space="preserve">est the UHMC scrolling emergency notification banner </w:t>
      </w:r>
      <w:r w:rsidR="00CB0D1A">
        <w:rPr>
          <w:rFonts w:ascii="Times New Roman" w:hAnsi="Times New Roman" w:cs="Times New Roman"/>
          <w:sz w:val="24"/>
          <w:szCs w:val="24"/>
        </w:rPr>
        <w:t>at the end of every month. The tests will be conducted from 8 am to 4 pm on days when classes are in session.</w:t>
      </w:r>
    </w:p>
    <w:p w:rsidR="008A102F" w:rsidRDefault="008A102F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</w:t>
      </w:r>
      <w:r w:rsidR="00CB0D1A">
        <w:rPr>
          <w:rFonts w:ascii="Times New Roman" w:hAnsi="Times New Roman" w:cs="Times New Roman"/>
          <w:sz w:val="24"/>
          <w:szCs w:val="24"/>
        </w:rPr>
        <w:t xml:space="preserve">weekly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CB0D1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1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emergency call towers, </w:t>
      </w:r>
      <w:r w:rsidR="00CB0D1A">
        <w:rPr>
          <w:rFonts w:ascii="Times New Roman" w:hAnsi="Times New Roman" w:cs="Times New Roman"/>
          <w:sz w:val="24"/>
          <w:szCs w:val="24"/>
        </w:rPr>
        <w:t>IP speakers and horns, lights and cameras to ensure they are operational.</w:t>
      </w:r>
    </w:p>
    <w:p w:rsidR="00CB0D1A" w:rsidRDefault="00CB0D1A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</w:t>
      </w:r>
      <w:r w:rsidR="009D084C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crime statics from all CSAs and prepare the 201</w:t>
      </w:r>
      <w:r w:rsidR="009D08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Annual Crime Report, ensuring that it is in compliance with </w:t>
      </w:r>
      <w:r w:rsidR="009D084C">
        <w:rPr>
          <w:rFonts w:ascii="Times New Roman" w:hAnsi="Times New Roman" w:cs="Times New Roman"/>
          <w:sz w:val="24"/>
          <w:szCs w:val="24"/>
        </w:rPr>
        <w:t>VAWA and Title IX legislative changes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082" w:rsidRDefault="00802082" w:rsidP="0026725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UHMC Security Chief and Security Officer I to a</w:t>
      </w:r>
      <w:r w:rsidR="00DA0001">
        <w:rPr>
          <w:rFonts w:ascii="Times New Roman" w:hAnsi="Times New Roman" w:cs="Times New Roman"/>
          <w:sz w:val="24"/>
          <w:szCs w:val="24"/>
        </w:rPr>
        <w:t xml:space="preserve">ttend ICS 300 &amp; ICS 400 courses </w:t>
      </w:r>
      <w:r w:rsidR="008C2770">
        <w:rPr>
          <w:rFonts w:ascii="Times New Roman" w:hAnsi="Times New Roman" w:cs="Times New Roman"/>
          <w:sz w:val="24"/>
          <w:szCs w:val="24"/>
        </w:rPr>
        <w:t xml:space="preserve">when offered </w:t>
      </w:r>
      <w:r w:rsidR="00DA0001">
        <w:rPr>
          <w:rFonts w:ascii="Times New Roman" w:hAnsi="Times New Roman" w:cs="Times New Roman"/>
          <w:sz w:val="24"/>
          <w:szCs w:val="24"/>
        </w:rPr>
        <w:t>to comply with FEMA directives.</w:t>
      </w:r>
    </w:p>
    <w:p w:rsidR="00C829A9" w:rsidRDefault="00C829A9" w:rsidP="00267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9A9" w:rsidRDefault="00C829A9" w:rsidP="00267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Resource Needs and Priorities</w:t>
      </w:r>
    </w:p>
    <w:p w:rsidR="00BF1CA9" w:rsidRDefault="00BF1CA9" w:rsidP="002672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to upgrade security cameras.</w:t>
      </w:r>
    </w:p>
    <w:p w:rsidR="00BF1CA9" w:rsidRDefault="00BF1CA9" w:rsidP="002672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to upgrade Code Blue ToolVox server with more current and compliant model.</w:t>
      </w:r>
    </w:p>
    <w:p w:rsidR="00BF1CA9" w:rsidRDefault="00BF1CA9" w:rsidP="002672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Recruit, interview and hire permanent University Security Officers to replace current emergency hire officers and contract security officers.</w:t>
      </w:r>
    </w:p>
    <w:sectPr w:rsidR="00BF1CA9" w:rsidSect="00256D98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2D" w:rsidRDefault="00E37D2D" w:rsidP="00405D8A">
      <w:pPr>
        <w:spacing w:after="0" w:line="240" w:lineRule="auto"/>
      </w:pPr>
      <w:r>
        <w:separator/>
      </w:r>
    </w:p>
  </w:endnote>
  <w:endnote w:type="continuationSeparator" w:id="0">
    <w:p w:rsidR="00E37D2D" w:rsidRDefault="00E37D2D" w:rsidP="0040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2D" w:rsidRDefault="00E37D2D" w:rsidP="00405D8A">
      <w:pPr>
        <w:spacing w:after="0" w:line="240" w:lineRule="auto"/>
      </w:pPr>
      <w:r>
        <w:separator/>
      </w:r>
    </w:p>
  </w:footnote>
  <w:footnote w:type="continuationSeparator" w:id="0">
    <w:p w:rsidR="00E37D2D" w:rsidRDefault="00E37D2D" w:rsidP="00405D8A">
      <w:pPr>
        <w:spacing w:after="0" w:line="240" w:lineRule="auto"/>
      </w:pPr>
      <w:r>
        <w:continuationSeparator/>
      </w:r>
    </w:p>
  </w:footnote>
  <w:footnote w:id="1">
    <w:p w:rsidR="00405D8A" w:rsidRDefault="00405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5D8A">
        <w:rPr>
          <w:rFonts w:ascii="Times New Roman" w:hAnsi="Times New Roman" w:cs="Times New Roman"/>
          <w:sz w:val="16"/>
          <w:szCs w:val="16"/>
        </w:rPr>
        <w:t>On March 7, 2013, President Obama signed a bill that strengthened and reauthorized the Violence Against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5D8A">
        <w:rPr>
          <w:rFonts w:ascii="Times New Roman" w:hAnsi="Times New Roman" w:cs="Times New Roman"/>
          <w:sz w:val="16"/>
          <w:szCs w:val="16"/>
        </w:rPr>
        <w:t>Women Act (VAWA). Included in the bill were amendments to the Clery Act that afforded additional rights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5D8A">
        <w:rPr>
          <w:rFonts w:ascii="Times New Roman" w:hAnsi="Times New Roman" w:cs="Times New Roman"/>
          <w:sz w:val="16"/>
          <w:szCs w:val="16"/>
        </w:rPr>
        <w:t>to campus victims of sexual violence, dating violence, domestic violence, and stalking. VAWA amended the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5D8A">
        <w:rPr>
          <w:rFonts w:ascii="Times New Roman" w:hAnsi="Times New Roman" w:cs="Times New Roman"/>
          <w:sz w:val="16"/>
          <w:szCs w:val="16"/>
        </w:rPr>
        <w:t xml:space="preserve">Clery Act to require institutions to compile </w:t>
      </w:r>
      <w:r>
        <w:rPr>
          <w:rFonts w:ascii="Times New Roman" w:hAnsi="Times New Roman" w:cs="Times New Roman"/>
          <w:sz w:val="16"/>
          <w:szCs w:val="16"/>
        </w:rPr>
        <w:t xml:space="preserve">2013 </w:t>
      </w:r>
      <w:r w:rsidRPr="00405D8A">
        <w:rPr>
          <w:rFonts w:ascii="Times New Roman" w:hAnsi="Times New Roman" w:cs="Times New Roman"/>
          <w:sz w:val="16"/>
          <w:szCs w:val="16"/>
        </w:rPr>
        <w:t>statistics for incidents of domestic violence, dating violence,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5D8A">
        <w:rPr>
          <w:rFonts w:ascii="Times New Roman" w:hAnsi="Times New Roman" w:cs="Times New Roman"/>
          <w:sz w:val="16"/>
          <w:szCs w:val="16"/>
        </w:rPr>
        <w:t>sexual assault, and stalking.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E5C"/>
    <w:multiLevelType w:val="hybridMultilevel"/>
    <w:tmpl w:val="C28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CBC"/>
    <w:multiLevelType w:val="hybridMultilevel"/>
    <w:tmpl w:val="297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D683C"/>
    <w:multiLevelType w:val="hybridMultilevel"/>
    <w:tmpl w:val="A414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E7087"/>
    <w:multiLevelType w:val="hybridMultilevel"/>
    <w:tmpl w:val="881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D2049"/>
    <w:multiLevelType w:val="hybridMultilevel"/>
    <w:tmpl w:val="B62C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A"/>
    <w:rsid w:val="00002536"/>
    <w:rsid w:val="00014889"/>
    <w:rsid w:val="000236B9"/>
    <w:rsid w:val="00047B03"/>
    <w:rsid w:val="00055DF9"/>
    <w:rsid w:val="0009339F"/>
    <w:rsid w:val="000934EF"/>
    <w:rsid w:val="00096831"/>
    <w:rsid w:val="000C1C6C"/>
    <w:rsid w:val="000F6280"/>
    <w:rsid w:val="000F62B2"/>
    <w:rsid w:val="00113C00"/>
    <w:rsid w:val="00122C57"/>
    <w:rsid w:val="001330A3"/>
    <w:rsid w:val="001A66CE"/>
    <w:rsid w:val="001C0F54"/>
    <w:rsid w:val="001D0B0C"/>
    <w:rsid w:val="001E38FD"/>
    <w:rsid w:val="0021000B"/>
    <w:rsid w:val="00215C58"/>
    <w:rsid w:val="00220A9A"/>
    <w:rsid w:val="00227D7B"/>
    <w:rsid w:val="002411D2"/>
    <w:rsid w:val="00256D98"/>
    <w:rsid w:val="00265A8D"/>
    <w:rsid w:val="00267256"/>
    <w:rsid w:val="00267765"/>
    <w:rsid w:val="002A1BF2"/>
    <w:rsid w:val="002A6F4C"/>
    <w:rsid w:val="002C0C38"/>
    <w:rsid w:val="002E5F30"/>
    <w:rsid w:val="0031013D"/>
    <w:rsid w:val="0033635F"/>
    <w:rsid w:val="00341A99"/>
    <w:rsid w:val="003653D0"/>
    <w:rsid w:val="003710AD"/>
    <w:rsid w:val="00380787"/>
    <w:rsid w:val="00380C54"/>
    <w:rsid w:val="003865D7"/>
    <w:rsid w:val="00395C8C"/>
    <w:rsid w:val="00397BBE"/>
    <w:rsid w:val="003D1B48"/>
    <w:rsid w:val="00405D8A"/>
    <w:rsid w:val="004455A0"/>
    <w:rsid w:val="00461E3D"/>
    <w:rsid w:val="00472975"/>
    <w:rsid w:val="00475830"/>
    <w:rsid w:val="00487AE3"/>
    <w:rsid w:val="004B19AE"/>
    <w:rsid w:val="004B6CB5"/>
    <w:rsid w:val="004D6827"/>
    <w:rsid w:val="004F1F7A"/>
    <w:rsid w:val="00512BD6"/>
    <w:rsid w:val="00522A0F"/>
    <w:rsid w:val="00534766"/>
    <w:rsid w:val="00534E6A"/>
    <w:rsid w:val="005F3EC9"/>
    <w:rsid w:val="0060468C"/>
    <w:rsid w:val="006076C6"/>
    <w:rsid w:val="006145EE"/>
    <w:rsid w:val="00654965"/>
    <w:rsid w:val="0066158C"/>
    <w:rsid w:val="006778F5"/>
    <w:rsid w:val="006A352F"/>
    <w:rsid w:val="006D7266"/>
    <w:rsid w:val="00705BB2"/>
    <w:rsid w:val="00707492"/>
    <w:rsid w:val="00744444"/>
    <w:rsid w:val="00766C9E"/>
    <w:rsid w:val="007723B5"/>
    <w:rsid w:val="007A62E6"/>
    <w:rsid w:val="007C2D46"/>
    <w:rsid w:val="007D4452"/>
    <w:rsid w:val="007E41C9"/>
    <w:rsid w:val="00802082"/>
    <w:rsid w:val="00804B63"/>
    <w:rsid w:val="00812B52"/>
    <w:rsid w:val="008137CA"/>
    <w:rsid w:val="00815CA2"/>
    <w:rsid w:val="0082313F"/>
    <w:rsid w:val="00834013"/>
    <w:rsid w:val="00866593"/>
    <w:rsid w:val="00867A4B"/>
    <w:rsid w:val="008A102F"/>
    <w:rsid w:val="008C2770"/>
    <w:rsid w:val="008E57FC"/>
    <w:rsid w:val="008F1AA1"/>
    <w:rsid w:val="008F3C00"/>
    <w:rsid w:val="008F7935"/>
    <w:rsid w:val="00901C8C"/>
    <w:rsid w:val="00923AEE"/>
    <w:rsid w:val="00926F5D"/>
    <w:rsid w:val="00933444"/>
    <w:rsid w:val="00956B1E"/>
    <w:rsid w:val="009A6464"/>
    <w:rsid w:val="009D084C"/>
    <w:rsid w:val="009E4A0C"/>
    <w:rsid w:val="009F4E38"/>
    <w:rsid w:val="00A1381B"/>
    <w:rsid w:val="00A16C03"/>
    <w:rsid w:val="00A24CFF"/>
    <w:rsid w:val="00A25806"/>
    <w:rsid w:val="00A272A0"/>
    <w:rsid w:val="00A27B11"/>
    <w:rsid w:val="00A33B2D"/>
    <w:rsid w:val="00A40E96"/>
    <w:rsid w:val="00A472DC"/>
    <w:rsid w:val="00A61788"/>
    <w:rsid w:val="00A66708"/>
    <w:rsid w:val="00A73C79"/>
    <w:rsid w:val="00A74455"/>
    <w:rsid w:val="00A82D28"/>
    <w:rsid w:val="00A916EF"/>
    <w:rsid w:val="00AD421F"/>
    <w:rsid w:val="00AD53F8"/>
    <w:rsid w:val="00B04A69"/>
    <w:rsid w:val="00B071C1"/>
    <w:rsid w:val="00B22B54"/>
    <w:rsid w:val="00B3553C"/>
    <w:rsid w:val="00B371D6"/>
    <w:rsid w:val="00B55FC5"/>
    <w:rsid w:val="00B565F5"/>
    <w:rsid w:val="00B7496D"/>
    <w:rsid w:val="00B94A7F"/>
    <w:rsid w:val="00B96292"/>
    <w:rsid w:val="00BA0E87"/>
    <w:rsid w:val="00BA2A44"/>
    <w:rsid w:val="00BC7729"/>
    <w:rsid w:val="00BC7FE7"/>
    <w:rsid w:val="00BD3AD0"/>
    <w:rsid w:val="00BD681D"/>
    <w:rsid w:val="00BE1FA6"/>
    <w:rsid w:val="00BE5B6B"/>
    <w:rsid w:val="00BF1CA9"/>
    <w:rsid w:val="00C036AB"/>
    <w:rsid w:val="00C20323"/>
    <w:rsid w:val="00C800A7"/>
    <w:rsid w:val="00C829A9"/>
    <w:rsid w:val="00C95FC2"/>
    <w:rsid w:val="00CA7AB2"/>
    <w:rsid w:val="00CB0D1A"/>
    <w:rsid w:val="00CC0A0F"/>
    <w:rsid w:val="00CD4796"/>
    <w:rsid w:val="00CF68A1"/>
    <w:rsid w:val="00CF7F97"/>
    <w:rsid w:val="00D05718"/>
    <w:rsid w:val="00D11FE5"/>
    <w:rsid w:val="00D20AA7"/>
    <w:rsid w:val="00D324FF"/>
    <w:rsid w:val="00D40C1B"/>
    <w:rsid w:val="00D431FE"/>
    <w:rsid w:val="00D459CC"/>
    <w:rsid w:val="00D850DF"/>
    <w:rsid w:val="00DA0001"/>
    <w:rsid w:val="00DE0BA4"/>
    <w:rsid w:val="00DF17C1"/>
    <w:rsid w:val="00E004FC"/>
    <w:rsid w:val="00E26F05"/>
    <w:rsid w:val="00E37D2D"/>
    <w:rsid w:val="00E42923"/>
    <w:rsid w:val="00E44398"/>
    <w:rsid w:val="00E56BB5"/>
    <w:rsid w:val="00E85E01"/>
    <w:rsid w:val="00E909AC"/>
    <w:rsid w:val="00E9321B"/>
    <w:rsid w:val="00EA73B2"/>
    <w:rsid w:val="00EB0A96"/>
    <w:rsid w:val="00EB4C94"/>
    <w:rsid w:val="00ED219E"/>
    <w:rsid w:val="00EF497D"/>
    <w:rsid w:val="00F03C31"/>
    <w:rsid w:val="00F151DF"/>
    <w:rsid w:val="00F30F98"/>
    <w:rsid w:val="00F362AA"/>
    <w:rsid w:val="00F43C11"/>
    <w:rsid w:val="00F93B0E"/>
    <w:rsid w:val="00FD1C2A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EE881-421E-4464-8BF1-00BAF09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8D"/>
    <w:pPr>
      <w:ind w:left="720"/>
      <w:contextualSpacing/>
    </w:pPr>
  </w:style>
  <w:style w:type="table" w:styleId="TableGrid">
    <w:name w:val="Table Grid"/>
    <w:basedOn w:val="TableNormal"/>
    <w:uiPriority w:val="59"/>
    <w:rsid w:val="00AD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D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D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D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5D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5D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5D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A1"/>
  </w:style>
  <w:style w:type="paragraph" w:styleId="Footer">
    <w:name w:val="footer"/>
    <w:basedOn w:val="Normal"/>
    <w:link w:val="FooterChar"/>
    <w:uiPriority w:val="99"/>
    <w:unhideWhenUsed/>
    <w:rsid w:val="00CF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6AF8-40FE-4819-88A5-53AF86C9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Kinsman</dc:creator>
  <cp:lastModifiedBy>Microsoft account</cp:lastModifiedBy>
  <cp:revision>2</cp:revision>
  <cp:lastPrinted>2015-01-20T19:15:00Z</cp:lastPrinted>
  <dcterms:created xsi:type="dcterms:W3CDTF">2015-01-20T19:16:00Z</dcterms:created>
  <dcterms:modified xsi:type="dcterms:W3CDTF">2015-01-20T19:16:00Z</dcterms:modified>
</cp:coreProperties>
</file>